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90" w:rsidRPr="0076756D" w:rsidRDefault="0076756D" w:rsidP="000E32FD">
      <w:pPr>
        <w:jc w:val="both"/>
      </w:pPr>
      <w:r w:rsidRPr="000E32FD">
        <w:rPr>
          <w:b/>
        </w:rPr>
        <w:t xml:space="preserve">1 - </w:t>
      </w:r>
      <w:r w:rsidR="0074505D" w:rsidRPr="000E32FD">
        <w:rPr>
          <w:b/>
        </w:rPr>
        <w:t>(ENEM-2008)</w:t>
      </w:r>
      <w:r w:rsidR="0074505D" w:rsidRPr="0076756D">
        <w:t xml:space="preserve"> Ao visitar</w:t>
      </w:r>
      <w:r w:rsidR="002945CE" w:rsidRPr="0076756D">
        <w:t xml:space="preserve"> o Egito do seu tempo, o histori</w:t>
      </w:r>
      <w:r w:rsidR="0074505D" w:rsidRPr="0076756D">
        <w:t>ador grego Heródoto (484 – 420/30 a.C.) interessou-se por fenômenos que lhe pareceram incomuns, como as cheias regulares do rio Nilo. A propósito do assunto, escreveu o seguinte:</w:t>
      </w:r>
    </w:p>
    <w:p w:rsidR="000E32FD" w:rsidRDefault="0074505D" w:rsidP="000E32FD">
      <w:pPr>
        <w:spacing w:after="0"/>
        <w:jc w:val="both"/>
        <w:rPr>
          <w:i/>
        </w:rPr>
      </w:pPr>
      <w:r w:rsidRPr="000E32FD">
        <w:rPr>
          <w:i/>
        </w:rPr>
        <w:t>“Eu queria saber por que o Nilo sobe no começo do verão e subindo continua durante cem dias; por que ele se retrai e a su</w:t>
      </w:r>
      <w:r w:rsidR="000E32FD">
        <w:rPr>
          <w:i/>
        </w:rPr>
        <w:t>a corrente baixa, assim que termi</w:t>
      </w:r>
      <w:r w:rsidRPr="000E32FD">
        <w:rPr>
          <w:i/>
        </w:rPr>
        <w:t xml:space="preserve">na esse número </w:t>
      </w:r>
      <w:r w:rsidR="000E32FD">
        <w:rPr>
          <w:i/>
        </w:rPr>
        <w:t>de dias, sendo que permanece bai</w:t>
      </w:r>
      <w:r w:rsidRPr="000E32FD">
        <w:rPr>
          <w:i/>
        </w:rPr>
        <w:t>xo o inverno inteir</w:t>
      </w:r>
      <w:r w:rsidR="000E32FD">
        <w:rPr>
          <w:i/>
        </w:rPr>
        <w:t>o, até um novo verão. Alguns gre</w:t>
      </w:r>
      <w:r w:rsidRPr="000E32FD">
        <w:rPr>
          <w:i/>
        </w:rPr>
        <w:t>gos apresentam explicações para os fenômenos do rio Nilo. Eles afirmam que os ventos do noroeste provocam a sub</w:t>
      </w:r>
      <w:r w:rsidR="005507AE">
        <w:rPr>
          <w:i/>
        </w:rPr>
        <w:t>ida do rio, ao impedir que suas</w:t>
      </w:r>
      <w:r w:rsidRPr="000E32FD">
        <w:rPr>
          <w:i/>
        </w:rPr>
        <w:t xml:space="preserve"> águas corram para o mar. Não obstante, com certa freqüência, esses ventos deixam de soprar, sem que o rio pare de subir da forma habitual. Além disso, se os ventos do noroeste produzissem esse efeito, os outros r</w:t>
      </w:r>
      <w:r w:rsidR="005507AE">
        <w:rPr>
          <w:i/>
        </w:rPr>
        <w:t>ios que correm na direção contrá</w:t>
      </w:r>
      <w:r w:rsidRPr="000E32FD">
        <w:rPr>
          <w:i/>
        </w:rPr>
        <w:t>ria aos ventos deveriam apresentar os mesmos efeitos que o Nilo, mesmo porque eles todos são pequenos, de menor corrente.”</w:t>
      </w:r>
    </w:p>
    <w:p w:rsidR="0074505D" w:rsidRPr="000E32FD" w:rsidRDefault="0074505D" w:rsidP="0005300F">
      <w:pPr>
        <w:ind w:left="4248"/>
        <w:jc w:val="both"/>
        <w:rPr>
          <w:i/>
        </w:rPr>
      </w:pPr>
      <w:r w:rsidRPr="000E32FD">
        <w:rPr>
          <w:sz w:val="20"/>
          <w:szCs w:val="20"/>
        </w:rPr>
        <w:t xml:space="preserve">Heródoto. História (trad.). </w:t>
      </w:r>
      <w:r w:rsidR="000E32FD" w:rsidRPr="000E32FD">
        <w:rPr>
          <w:sz w:val="20"/>
          <w:szCs w:val="20"/>
        </w:rPr>
        <w:t xml:space="preserve">Livro II, 19-23 Chicago </w:t>
      </w:r>
      <w:proofErr w:type="spellStart"/>
      <w:r w:rsidR="000E32FD" w:rsidRPr="000E32FD">
        <w:rPr>
          <w:sz w:val="20"/>
          <w:szCs w:val="20"/>
        </w:rPr>
        <w:t>Encyclopa</w:t>
      </w:r>
      <w:r w:rsidR="00B670C3">
        <w:rPr>
          <w:sz w:val="20"/>
          <w:szCs w:val="20"/>
        </w:rPr>
        <w:t>dia</w:t>
      </w:r>
      <w:proofErr w:type="spellEnd"/>
      <w:r w:rsidR="00B670C3">
        <w:rPr>
          <w:sz w:val="20"/>
          <w:szCs w:val="20"/>
        </w:rPr>
        <w:t xml:space="preserve"> </w:t>
      </w:r>
      <w:proofErr w:type="spellStart"/>
      <w:r w:rsidR="000E32FD" w:rsidRPr="000E32FD">
        <w:rPr>
          <w:sz w:val="20"/>
          <w:szCs w:val="20"/>
        </w:rPr>
        <w:t>Britannica</w:t>
      </w:r>
      <w:proofErr w:type="spellEnd"/>
      <w:r w:rsidRPr="000E32FD">
        <w:rPr>
          <w:sz w:val="20"/>
          <w:szCs w:val="20"/>
        </w:rPr>
        <w:t xml:space="preserve"> Inc. 2.ª ed. 1990, p. 52-3 (</w:t>
      </w:r>
      <w:r w:rsidR="002945CE" w:rsidRPr="000E32FD">
        <w:rPr>
          <w:sz w:val="20"/>
          <w:szCs w:val="20"/>
        </w:rPr>
        <w:t>adaptado</w:t>
      </w:r>
      <w:r w:rsidRPr="0076756D">
        <w:t>)</w:t>
      </w:r>
    </w:p>
    <w:p w:rsidR="000E32FD" w:rsidRDefault="0074505D" w:rsidP="000E32FD">
      <w:pPr>
        <w:jc w:val="both"/>
      </w:pPr>
      <w:r w:rsidRPr="0076756D">
        <w:t xml:space="preserve">Nessa passagem, Heródoto critica a explicação de alguns gregos para os fenômenos do rio Nilo. De acordo com o texto, julgue as afirmativas abaixo. </w:t>
      </w:r>
    </w:p>
    <w:p w:rsidR="000E32FD" w:rsidRDefault="0074505D" w:rsidP="000E32FD">
      <w:pPr>
        <w:pStyle w:val="PargrafodaLista"/>
        <w:numPr>
          <w:ilvl w:val="0"/>
          <w:numId w:val="3"/>
        </w:numPr>
        <w:ind w:left="284" w:firstLine="0"/>
        <w:jc w:val="both"/>
      </w:pPr>
      <w:r w:rsidRPr="0076756D">
        <w:t xml:space="preserve">Para alguns gregos, as cheias do Nilo devem fato de que suas </w:t>
      </w:r>
      <w:r w:rsidR="000E32FD">
        <w:t>águas são impedidas de correr pa</w:t>
      </w:r>
      <w:r w:rsidRPr="0076756D">
        <w:t xml:space="preserve">ra o mar pela força dos ventos do noroeste. </w:t>
      </w:r>
    </w:p>
    <w:p w:rsidR="000E32FD" w:rsidRDefault="0074505D" w:rsidP="000E32FD">
      <w:pPr>
        <w:pStyle w:val="PargrafodaLista"/>
        <w:numPr>
          <w:ilvl w:val="0"/>
          <w:numId w:val="3"/>
        </w:numPr>
        <w:ind w:left="284" w:firstLine="0"/>
        <w:jc w:val="both"/>
      </w:pPr>
      <w:r w:rsidRPr="0076756D">
        <w:t xml:space="preserve">II. O argumento embasado na influência dos ventos do noroeste nas cheias do Nilo sustenta que, quando os ventos param, o rio Nilo não sobe. </w:t>
      </w:r>
    </w:p>
    <w:p w:rsidR="000E32FD" w:rsidRDefault="0074505D" w:rsidP="000E32FD">
      <w:pPr>
        <w:pStyle w:val="PargrafodaLista"/>
        <w:numPr>
          <w:ilvl w:val="0"/>
          <w:numId w:val="3"/>
        </w:numPr>
        <w:ind w:left="284" w:firstLine="0"/>
        <w:jc w:val="both"/>
      </w:pPr>
      <w:r w:rsidRPr="0076756D">
        <w:t>A explicação de al</w:t>
      </w:r>
      <w:r w:rsidR="000E32FD">
        <w:t>guns gregos para as cheias do Ni</w:t>
      </w:r>
      <w:r w:rsidRPr="0076756D">
        <w:t>lo baseava-se no fato de q</w:t>
      </w:r>
      <w:r w:rsidR="005507AE">
        <w:t>ue</w:t>
      </w:r>
      <w:r w:rsidRPr="0076756D">
        <w:t xml:space="preserve"> com rios de men</w:t>
      </w:r>
      <w:r w:rsidR="000E32FD">
        <w:t>or porte que seguiam na mesma di</w:t>
      </w:r>
      <w:r w:rsidRPr="0076756D">
        <w:t xml:space="preserve">reção dos ventos. </w:t>
      </w:r>
    </w:p>
    <w:p w:rsidR="0074505D" w:rsidRPr="0076756D" w:rsidRDefault="0074505D" w:rsidP="000E32FD">
      <w:pPr>
        <w:jc w:val="both"/>
      </w:pPr>
      <w:r w:rsidRPr="0076756D">
        <w:t>É correto apenas o que se afirma em</w:t>
      </w:r>
      <w:r w:rsidR="00B670C3">
        <w:t>:</w:t>
      </w:r>
    </w:p>
    <w:p w:rsidR="0074505D" w:rsidRPr="0076756D" w:rsidRDefault="0074505D" w:rsidP="000E32FD">
      <w:pPr>
        <w:spacing w:after="0"/>
      </w:pPr>
      <w:r w:rsidRPr="0076756D">
        <w:t xml:space="preserve">(A) I. </w:t>
      </w:r>
    </w:p>
    <w:p w:rsidR="0074505D" w:rsidRPr="0076756D" w:rsidRDefault="0074505D" w:rsidP="000E32FD">
      <w:pPr>
        <w:spacing w:after="0"/>
      </w:pPr>
      <w:r w:rsidRPr="0076756D">
        <w:t>(B) II.</w:t>
      </w:r>
    </w:p>
    <w:p w:rsidR="0074505D" w:rsidRPr="0076756D" w:rsidRDefault="0074505D" w:rsidP="000E32FD">
      <w:pPr>
        <w:spacing w:after="0"/>
      </w:pPr>
      <w:r w:rsidRPr="0076756D">
        <w:t xml:space="preserve">(C) I e II. </w:t>
      </w:r>
    </w:p>
    <w:p w:rsidR="0074505D" w:rsidRPr="0076756D" w:rsidRDefault="0074505D" w:rsidP="000E32FD">
      <w:pPr>
        <w:spacing w:after="0"/>
      </w:pPr>
      <w:r w:rsidRPr="0076756D">
        <w:t>(D) I e III.</w:t>
      </w:r>
    </w:p>
    <w:p w:rsidR="0074505D" w:rsidRDefault="0074505D" w:rsidP="000E32FD">
      <w:pPr>
        <w:spacing w:after="0"/>
      </w:pPr>
      <w:r w:rsidRPr="0076756D">
        <w:t xml:space="preserve">(E) II e III. </w:t>
      </w:r>
    </w:p>
    <w:p w:rsidR="000E32FD" w:rsidRPr="0076756D" w:rsidRDefault="000E32FD" w:rsidP="000E32FD">
      <w:pPr>
        <w:spacing w:after="0"/>
      </w:pPr>
    </w:p>
    <w:p w:rsidR="0076756D" w:rsidRPr="000E32FD" w:rsidRDefault="000E32FD" w:rsidP="000E32FD">
      <w:pPr>
        <w:spacing w:after="0"/>
        <w:rPr>
          <w:b/>
        </w:rPr>
      </w:pPr>
      <w:r w:rsidRPr="000E32FD">
        <w:rPr>
          <w:b/>
        </w:rPr>
        <w:t xml:space="preserve">2 - </w:t>
      </w:r>
      <w:r w:rsidR="0076756D" w:rsidRPr="000E32FD">
        <w:rPr>
          <w:b/>
        </w:rPr>
        <w:t>(</w:t>
      </w:r>
      <w:r w:rsidR="002342B5" w:rsidRPr="000E32FD">
        <w:rPr>
          <w:b/>
        </w:rPr>
        <w:t>ENEM</w:t>
      </w:r>
      <w:r w:rsidR="0076756D" w:rsidRPr="000E32FD">
        <w:rPr>
          <w:b/>
        </w:rPr>
        <w:t xml:space="preserve"> 2000)</w:t>
      </w:r>
    </w:p>
    <w:p w:rsidR="0074505D" w:rsidRPr="0076756D" w:rsidRDefault="0074505D" w:rsidP="0076756D">
      <w:pPr>
        <w:spacing w:after="0"/>
        <w:rPr>
          <w:b/>
          <w:i/>
        </w:rPr>
      </w:pPr>
      <w:r w:rsidRPr="0076756D">
        <w:rPr>
          <w:b/>
          <w:i/>
        </w:rPr>
        <w:t>"Somos servos da lei para podermos ser livres</w:t>
      </w:r>
      <w:r w:rsidR="002945CE" w:rsidRPr="0076756D">
        <w:rPr>
          <w:b/>
          <w:i/>
        </w:rPr>
        <w:t>.</w:t>
      </w:r>
      <w:r w:rsidRPr="0076756D">
        <w:rPr>
          <w:b/>
          <w:i/>
        </w:rPr>
        <w:t>”</w:t>
      </w:r>
    </w:p>
    <w:p w:rsidR="002945CE" w:rsidRPr="0076756D" w:rsidRDefault="002945CE" w:rsidP="0076756D">
      <w:r w:rsidRPr="0076756D">
        <w:tab/>
      </w:r>
      <w:r w:rsidRPr="0076756D">
        <w:tab/>
      </w:r>
      <w:r w:rsidRPr="0076756D">
        <w:tab/>
      </w:r>
      <w:r w:rsidRPr="0076756D">
        <w:tab/>
      </w:r>
      <w:r w:rsidR="0076756D">
        <w:t xml:space="preserve">                      </w:t>
      </w:r>
      <w:r w:rsidRPr="0076756D">
        <w:t>Cícero</w:t>
      </w:r>
    </w:p>
    <w:p w:rsidR="002945CE" w:rsidRPr="0076756D" w:rsidRDefault="002945CE" w:rsidP="0076756D">
      <w:pPr>
        <w:spacing w:after="0"/>
        <w:rPr>
          <w:b/>
          <w:i/>
        </w:rPr>
      </w:pPr>
      <w:r w:rsidRPr="0076756D">
        <w:rPr>
          <w:b/>
          <w:i/>
        </w:rPr>
        <w:t>“O que apraz ao príncipe tem força de lei.”</w:t>
      </w:r>
    </w:p>
    <w:p w:rsidR="002945CE" w:rsidRPr="0076756D" w:rsidRDefault="0076756D" w:rsidP="0076756D">
      <w:r>
        <w:t xml:space="preserve">                                                                       </w:t>
      </w:r>
      <w:proofErr w:type="spellStart"/>
      <w:r w:rsidR="002945CE" w:rsidRPr="0076756D">
        <w:t>Ulpiano</w:t>
      </w:r>
      <w:proofErr w:type="spellEnd"/>
    </w:p>
    <w:p w:rsidR="002945CE" w:rsidRPr="0076756D" w:rsidRDefault="002945CE" w:rsidP="000E32FD">
      <w:pPr>
        <w:jc w:val="both"/>
      </w:pPr>
      <w:r w:rsidRPr="0076756D">
        <w:t xml:space="preserve">As frases acima são de dois cidadãos da Roma Clássica que </w:t>
      </w:r>
      <w:proofErr w:type="gramStart"/>
      <w:r w:rsidRPr="0076756D">
        <w:t>viveram</w:t>
      </w:r>
      <w:proofErr w:type="gramEnd"/>
      <w:r w:rsidRPr="0076756D">
        <w:t xml:space="preserve"> praticamente no mesmo século, quando ocorreu a transição da República (Cícero) para o Império (</w:t>
      </w:r>
      <w:proofErr w:type="spellStart"/>
      <w:r w:rsidRPr="0076756D">
        <w:t>Ulpiano</w:t>
      </w:r>
      <w:proofErr w:type="spellEnd"/>
      <w:r w:rsidRPr="0076756D">
        <w:t>). Tendo como base as sent</w:t>
      </w:r>
      <w:r w:rsidR="0076756D">
        <w:t>enças acima, considere as afirma</w:t>
      </w:r>
      <w:r w:rsidRPr="0076756D">
        <w:t>ções:</w:t>
      </w:r>
    </w:p>
    <w:p w:rsidR="002945CE" w:rsidRPr="0076756D" w:rsidRDefault="000E32FD" w:rsidP="000E32FD">
      <w:pPr>
        <w:spacing w:after="0"/>
        <w:jc w:val="both"/>
      </w:pPr>
      <w:proofErr w:type="gramStart"/>
      <w:r>
        <w:t>I .</w:t>
      </w:r>
      <w:proofErr w:type="gramEnd"/>
      <w:r w:rsidR="00B670C3">
        <w:t xml:space="preserve"> </w:t>
      </w:r>
      <w:r>
        <w:t xml:space="preserve"> </w:t>
      </w:r>
      <w:r w:rsidR="002945CE" w:rsidRPr="0076756D">
        <w:t>A diferença nos significados da lei é apenas aparente, uma vez que os romanos não levavam em consideração as normas jurídicas.</w:t>
      </w:r>
    </w:p>
    <w:p w:rsidR="002945CE" w:rsidRPr="0076756D" w:rsidRDefault="002945CE" w:rsidP="000E32FD">
      <w:pPr>
        <w:spacing w:after="0"/>
        <w:jc w:val="both"/>
      </w:pPr>
      <w:r w:rsidRPr="0076756D">
        <w:lastRenderedPageBreak/>
        <w:t xml:space="preserve">II. Tanto na República como no </w:t>
      </w:r>
      <w:r w:rsidR="000E32FD">
        <w:t>Império,</w:t>
      </w:r>
      <w:r w:rsidRPr="0076756D">
        <w:t xml:space="preserve"> lei era o resultado de discussões entre os representantes escolhidos pelo povo romano. </w:t>
      </w:r>
    </w:p>
    <w:p w:rsidR="002945CE" w:rsidRPr="0076756D" w:rsidRDefault="002945CE" w:rsidP="000E32FD">
      <w:pPr>
        <w:spacing w:after="0"/>
        <w:jc w:val="both"/>
      </w:pPr>
      <w:r w:rsidRPr="0076756D">
        <w:t xml:space="preserve">III. A lei republicana definia que os direitos de um cidadão acabavam quando começavam os direitos de outro cidadão. </w:t>
      </w:r>
    </w:p>
    <w:p w:rsidR="000E32FD" w:rsidRDefault="002945CE" w:rsidP="000E32FD">
      <w:pPr>
        <w:spacing w:after="0"/>
        <w:jc w:val="both"/>
      </w:pPr>
      <w:r w:rsidRPr="0076756D">
        <w:t xml:space="preserve">IV. </w:t>
      </w:r>
      <w:r w:rsidR="000E32FD" w:rsidRPr="0076756D">
        <w:t xml:space="preserve">Existia, </w:t>
      </w:r>
      <w:r w:rsidRPr="0076756D">
        <w:t xml:space="preserve">na época </w:t>
      </w:r>
      <w:r w:rsidR="000E32FD" w:rsidRPr="0076756D">
        <w:t xml:space="preserve">imperial, </w:t>
      </w:r>
      <w:r w:rsidRPr="0076756D">
        <w:t>um poder acima da legislação romana.</w:t>
      </w:r>
    </w:p>
    <w:p w:rsidR="000E32FD" w:rsidRDefault="000E32FD" w:rsidP="000E32FD">
      <w:pPr>
        <w:spacing w:after="0"/>
        <w:jc w:val="both"/>
      </w:pPr>
    </w:p>
    <w:p w:rsidR="002945CE" w:rsidRPr="0076756D" w:rsidRDefault="000E32FD" w:rsidP="000E32FD">
      <w:pPr>
        <w:spacing w:after="0"/>
        <w:jc w:val="both"/>
      </w:pPr>
      <w:r w:rsidRPr="0076756D">
        <w:t xml:space="preserve">Estão corretas, apenas: </w:t>
      </w:r>
      <w:r w:rsidR="002945CE" w:rsidRPr="0076756D">
        <w:t xml:space="preserve"> </w:t>
      </w:r>
    </w:p>
    <w:p w:rsidR="002945CE" w:rsidRPr="0076756D" w:rsidRDefault="000E32FD" w:rsidP="000E32FD">
      <w:pPr>
        <w:spacing w:after="0"/>
      </w:pPr>
      <w:r>
        <w:t xml:space="preserve">(A) </w:t>
      </w:r>
      <w:r w:rsidR="002945CE" w:rsidRPr="0076756D">
        <w:t xml:space="preserve">l e II. </w:t>
      </w:r>
    </w:p>
    <w:p w:rsidR="002945CE" w:rsidRPr="0076756D" w:rsidRDefault="002945CE" w:rsidP="000E32FD">
      <w:pPr>
        <w:spacing w:after="0"/>
      </w:pPr>
      <w:r w:rsidRPr="0076756D">
        <w:t xml:space="preserve">(B) l e III. </w:t>
      </w:r>
    </w:p>
    <w:p w:rsidR="002945CE" w:rsidRPr="0076756D" w:rsidRDefault="002945CE" w:rsidP="000E32FD">
      <w:pPr>
        <w:spacing w:after="0"/>
      </w:pPr>
      <w:r w:rsidRPr="0076756D">
        <w:t>(C) II e III.</w:t>
      </w:r>
    </w:p>
    <w:p w:rsidR="000E32FD" w:rsidRDefault="002945CE" w:rsidP="000E32FD">
      <w:pPr>
        <w:spacing w:after="0"/>
      </w:pPr>
      <w:r w:rsidRPr="0076756D">
        <w:t>(D) II e IV.</w:t>
      </w:r>
    </w:p>
    <w:p w:rsidR="002945CE" w:rsidRDefault="002945CE" w:rsidP="002342B5">
      <w:pPr>
        <w:spacing w:after="0"/>
      </w:pPr>
      <w:r w:rsidRPr="0076756D">
        <w:t xml:space="preserve">(E) III e IV. </w:t>
      </w:r>
    </w:p>
    <w:p w:rsidR="002342B5" w:rsidRPr="0076756D" w:rsidRDefault="002342B5" w:rsidP="002342B5">
      <w:pPr>
        <w:spacing w:after="0"/>
      </w:pPr>
    </w:p>
    <w:p w:rsidR="0076756D" w:rsidRPr="0076756D" w:rsidRDefault="002342B5" w:rsidP="000E32FD">
      <w:pPr>
        <w:spacing w:after="0"/>
        <w:jc w:val="both"/>
      </w:pPr>
      <w:r w:rsidRPr="00B670C3">
        <w:rPr>
          <w:b/>
        </w:rPr>
        <w:t xml:space="preserve">3 - </w:t>
      </w:r>
      <w:r w:rsidR="0076756D" w:rsidRPr="00B670C3">
        <w:rPr>
          <w:b/>
        </w:rPr>
        <w:t>(</w:t>
      </w:r>
      <w:r w:rsidRPr="00B670C3">
        <w:rPr>
          <w:b/>
        </w:rPr>
        <w:t xml:space="preserve">ENEM </w:t>
      </w:r>
      <w:r w:rsidR="0076756D" w:rsidRPr="00B670C3">
        <w:rPr>
          <w:b/>
        </w:rPr>
        <w:t>2015)</w:t>
      </w:r>
      <w:r w:rsidR="0076756D">
        <w:t xml:space="preserve"> </w:t>
      </w:r>
      <w:r w:rsidR="00BD1C6C" w:rsidRPr="0076756D">
        <w:t xml:space="preserve">O que implica o sistema da </w:t>
      </w:r>
      <w:proofErr w:type="spellStart"/>
      <w:r w:rsidR="00BD1C6C" w:rsidRPr="0076756D">
        <w:rPr>
          <w:i/>
        </w:rPr>
        <w:t>pólis</w:t>
      </w:r>
      <w:proofErr w:type="spellEnd"/>
      <w:r w:rsidR="00BD1C6C" w:rsidRPr="0076756D">
        <w:t xml:space="preserve"> é uma extraordinária preeminência da palavra sobre todos os outros instrumentos do poder. A palavra constitui o debate contraditório, a discussão, a argumentação e a polêmica. Torna-se a regra do jogo intelectual, assim como do jogo político.</w:t>
      </w:r>
    </w:p>
    <w:p w:rsidR="0076756D" w:rsidRPr="000E32FD" w:rsidRDefault="0076756D" w:rsidP="0005300F">
      <w:pPr>
        <w:ind w:left="4956"/>
        <w:jc w:val="both"/>
        <w:rPr>
          <w:sz w:val="20"/>
          <w:szCs w:val="20"/>
        </w:rPr>
      </w:pPr>
      <w:r w:rsidRPr="000E32FD">
        <w:rPr>
          <w:sz w:val="20"/>
          <w:szCs w:val="20"/>
        </w:rPr>
        <w:t xml:space="preserve">VERNANT, </w:t>
      </w:r>
      <w:proofErr w:type="spellStart"/>
      <w:r w:rsidRPr="000E32FD">
        <w:rPr>
          <w:sz w:val="20"/>
          <w:szCs w:val="20"/>
        </w:rPr>
        <w:t>J.P.</w:t>
      </w:r>
      <w:proofErr w:type="spellEnd"/>
      <w:r w:rsidRPr="000E32FD">
        <w:rPr>
          <w:sz w:val="20"/>
          <w:szCs w:val="20"/>
        </w:rPr>
        <w:t xml:space="preserve"> As origens do pensamento grego. Bertrand, 1992 (adaptado)</w:t>
      </w:r>
    </w:p>
    <w:p w:rsidR="0076756D" w:rsidRDefault="0076756D" w:rsidP="000E32FD">
      <w:pPr>
        <w:jc w:val="both"/>
      </w:pPr>
      <w:r>
        <w:t xml:space="preserve">Na configuração política </w:t>
      </w:r>
      <w:r w:rsidR="000E32FD">
        <w:t xml:space="preserve">da democracia </w:t>
      </w:r>
      <w:r>
        <w:t xml:space="preserve">grega em </w:t>
      </w:r>
      <w:r w:rsidR="00BD1C6C" w:rsidRPr="0076756D">
        <w:t xml:space="preserve">especial a ateniense, a </w:t>
      </w:r>
      <w:r w:rsidR="00BD1C6C" w:rsidRPr="0076756D">
        <w:rPr>
          <w:i/>
        </w:rPr>
        <w:t xml:space="preserve">ágora </w:t>
      </w:r>
      <w:r>
        <w:t>tinha por função:</w:t>
      </w:r>
    </w:p>
    <w:p w:rsidR="0076756D" w:rsidRDefault="0076756D" w:rsidP="0005300F">
      <w:pPr>
        <w:spacing w:after="0"/>
        <w:jc w:val="both"/>
      </w:pPr>
      <w:r>
        <w:t xml:space="preserve">A - </w:t>
      </w:r>
      <w:r w:rsidR="00BD1C6C" w:rsidRPr="0076756D">
        <w:t xml:space="preserve">agregar os cidadãos em torno de reis que governavam em prol da cidade. </w:t>
      </w:r>
    </w:p>
    <w:p w:rsidR="0076756D" w:rsidRDefault="0076756D" w:rsidP="0005300F">
      <w:pPr>
        <w:spacing w:after="0"/>
        <w:jc w:val="both"/>
      </w:pPr>
      <w:r>
        <w:t xml:space="preserve">B - </w:t>
      </w:r>
      <w:r w:rsidR="00BD1C6C" w:rsidRPr="0076756D">
        <w:t xml:space="preserve">permitir aos homens livres o acesso às decisões do Estado expostas por seus magistrados. </w:t>
      </w:r>
    </w:p>
    <w:p w:rsidR="0076756D" w:rsidRDefault="0076756D" w:rsidP="0005300F">
      <w:pPr>
        <w:spacing w:after="0"/>
        <w:jc w:val="both"/>
      </w:pPr>
      <w:r>
        <w:t xml:space="preserve">C - </w:t>
      </w:r>
      <w:r w:rsidR="00BD1C6C" w:rsidRPr="0076756D">
        <w:t>constituir o lugar onde o corpo de cidadãos se reunia para deliberar sobre as questões da comunidade.</w:t>
      </w:r>
    </w:p>
    <w:p w:rsidR="0076756D" w:rsidRDefault="0076756D" w:rsidP="0005300F">
      <w:pPr>
        <w:spacing w:after="0"/>
        <w:jc w:val="both"/>
      </w:pPr>
      <w:r>
        <w:t>D -</w:t>
      </w:r>
      <w:r w:rsidR="00BD1C6C" w:rsidRPr="0076756D">
        <w:t xml:space="preserve"> reunir os exércitos para decidir em </w:t>
      </w:r>
      <w:r w:rsidRPr="0076756D">
        <w:t>assembléias</w:t>
      </w:r>
      <w:r w:rsidR="00BD1C6C" w:rsidRPr="0076756D">
        <w:t xml:space="preserve"> fechadas os rumos a serem tomados em caso de guerra. </w:t>
      </w:r>
    </w:p>
    <w:p w:rsidR="00BD1C6C" w:rsidRDefault="0076756D" w:rsidP="0005300F">
      <w:pPr>
        <w:spacing w:after="0"/>
        <w:jc w:val="both"/>
      </w:pPr>
      <w:r>
        <w:t xml:space="preserve">E - </w:t>
      </w:r>
      <w:r w:rsidR="00BD1C6C" w:rsidRPr="0076756D">
        <w:t xml:space="preserve">congregar a comunidade para eleger representantes com direito a pronunciar-se em </w:t>
      </w:r>
      <w:r w:rsidRPr="0076756D">
        <w:t>assembléias</w:t>
      </w:r>
      <w:r w:rsidR="00BD1C6C" w:rsidRPr="0076756D">
        <w:t>.</w:t>
      </w:r>
    </w:p>
    <w:p w:rsidR="0005300F" w:rsidRDefault="0005300F" w:rsidP="0005300F">
      <w:pPr>
        <w:spacing w:after="0"/>
        <w:jc w:val="both"/>
      </w:pPr>
    </w:p>
    <w:p w:rsidR="002945CE" w:rsidRDefault="002342B5" w:rsidP="0005300F">
      <w:pPr>
        <w:spacing w:after="0"/>
        <w:jc w:val="both"/>
      </w:pPr>
      <w:r w:rsidRPr="0005300F">
        <w:rPr>
          <w:b/>
        </w:rPr>
        <w:t>4 – (ENEM 2013)</w:t>
      </w:r>
      <w:r>
        <w:t xml:space="preserve"> Durante a realeza, e nos primeiros anos republicanos, a leis eram transmitidas oralmente de uma geração para outra. A ausência de uma legislação escrita permitia aos patrícios manipular a justiça conforme seus interesses. Em 451 a.C., poré</w:t>
      </w:r>
      <w:r w:rsidR="00B670C3">
        <w:t>m</w:t>
      </w:r>
      <w:r>
        <w:t xml:space="preserve">, os plebeus conseguiram eleger uma comissão de dez pessoas – os </w:t>
      </w:r>
      <w:proofErr w:type="spellStart"/>
      <w:r w:rsidRPr="002342B5">
        <w:rPr>
          <w:i/>
        </w:rPr>
        <w:t>decênviros</w:t>
      </w:r>
      <w:proofErr w:type="spellEnd"/>
      <w:r w:rsidR="005507AE">
        <w:t xml:space="preserve"> – para escrever as leis</w:t>
      </w:r>
      <w:r>
        <w:t>. Dois deles viajaram a Atena, na Grécia, para estudar a legislação de Sólon.</w:t>
      </w:r>
    </w:p>
    <w:p w:rsidR="002342B5" w:rsidRPr="0005300F" w:rsidRDefault="002342B5" w:rsidP="0005300F">
      <w:pPr>
        <w:ind w:left="4248"/>
        <w:jc w:val="both"/>
        <w:rPr>
          <w:sz w:val="20"/>
          <w:szCs w:val="20"/>
        </w:rPr>
      </w:pPr>
      <w:r w:rsidRPr="0005300F">
        <w:rPr>
          <w:sz w:val="20"/>
          <w:szCs w:val="20"/>
        </w:rPr>
        <w:t>COULANGES, F. A Cidade antiga. São Paulo: Martins Fontes, 2000.</w:t>
      </w:r>
    </w:p>
    <w:p w:rsidR="002342B5" w:rsidRDefault="002342B5" w:rsidP="0005300F">
      <w:pPr>
        <w:spacing w:after="0"/>
        <w:jc w:val="both"/>
      </w:pPr>
      <w:r>
        <w:t>A superação da tradição jurídica oral no mundo antigo, descrita no texto, esteve relacionada à:</w:t>
      </w:r>
    </w:p>
    <w:p w:rsidR="00AE5332" w:rsidRDefault="00AE5332" w:rsidP="0005300F">
      <w:pPr>
        <w:spacing w:after="0"/>
        <w:jc w:val="both"/>
      </w:pPr>
    </w:p>
    <w:p w:rsidR="002342B5" w:rsidRDefault="002342B5" w:rsidP="0005300F">
      <w:pPr>
        <w:spacing w:after="0"/>
        <w:jc w:val="both"/>
      </w:pPr>
      <w:r>
        <w:t>A – adoção de sufrágio universal masculino.</w:t>
      </w:r>
    </w:p>
    <w:p w:rsidR="002342B5" w:rsidRDefault="002342B5" w:rsidP="0005300F">
      <w:pPr>
        <w:spacing w:after="0"/>
        <w:jc w:val="both"/>
      </w:pPr>
      <w:r>
        <w:t xml:space="preserve">B – extensão da cidadania aos homens livres. </w:t>
      </w:r>
    </w:p>
    <w:p w:rsidR="0005300F" w:rsidRDefault="0005300F" w:rsidP="0005300F">
      <w:pPr>
        <w:spacing w:after="0"/>
        <w:jc w:val="both"/>
      </w:pPr>
      <w:r>
        <w:t xml:space="preserve">C – afirmação de instituições democráticas. </w:t>
      </w:r>
    </w:p>
    <w:p w:rsidR="0005300F" w:rsidRDefault="0005300F" w:rsidP="0005300F">
      <w:pPr>
        <w:spacing w:after="0"/>
        <w:jc w:val="both"/>
      </w:pPr>
      <w:r>
        <w:t>D – implantação de direitos sociais.</w:t>
      </w:r>
    </w:p>
    <w:p w:rsidR="0005300F" w:rsidRDefault="0005300F" w:rsidP="0005300F">
      <w:pPr>
        <w:spacing w:after="0"/>
        <w:jc w:val="both"/>
      </w:pPr>
      <w:r>
        <w:t>E – tripartição dos poderes políticos.</w:t>
      </w:r>
    </w:p>
    <w:p w:rsidR="00B77CFB" w:rsidRDefault="00B77CFB" w:rsidP="0005300F">
      <w:pPr>
        <w:spacing w:after="0"/>
        <w:jc w:val="both"/>
      </w:pPr>
      <w:r w:rsidRPr="00AE5332">
        <w:rPr>
          <w:b/>
        </w:rPr>
        <w:lastRenderedPageBreak/>
        <w:t>5 – (ENEM 2012)</w:t>
      </w:r>
      <w:r>
        <w:t xml:space="preserve"> Para Platão</w:t>
      </w:r>
      <w:r w:rsidR="00EF4ABB">
        <w:t xml:space="preserve">, o que havia de verdadeiro em Parmênides era que o objeto de </w:t>
      </w:r>
      <w:r w:rsidR="00EF4ABB" w:rsidRPr="00EF4ABB">
        <w:rPr>
          <w:i/>
        </w:rPr>
        <w:t>conhecimento</w:t>
      </w:r>
      <w:r w:rsidR="00EF4ABB">
        <w:t xml:space="preserve"> é um objeto de </w:t>
      </w:r>
      <w:r w:rsidR="00EF4ABB" w:rsidRPr="00EF4ABB">
        <w:rPr>
          <w:i/>
        </w:rPr>
        <w:t>razão</w:t>
      </w:r>
      <w:r w:rsidR="00EF4ABB">
        <w:t xml:space="preserve"> e não de </w:t>
      </w:r>
      <w:r w:rsidR="00EF4ABB" w:rsidRPr="00EF4ABB">
        <w:rPr>
          <w:i/>
        </w:rPr>
        <w:t>sensação</w:t>
      </w:r>
      <w:r w:rsidR="00EF4ABB">
        <w:t xml:space="preserve">, e era preciso estabelecer uma relação entre objeto racional e objeto sensível ou material que privilegiasse o primeiro em detrimento do segundo. Lenta, mais irresistivelmente, a Doutrina da ideias formava-se em sua mente. </w:t>
      </w:r>
    </w:p>
    <w:p w:rsidR="00EF4ABB" w:rsidRPr="00AE5332" w:rsidRDefault="00EF4ABB" w:rsidP="00AE5332">
      <w:pPr>
        <w:spacing w:after="0"/>
        <w:ind w:left="4248"/>
        <w:jc w:val="both"/>
        <w:rPr>
          <w:sz w:val="20"/>
          <w:szCs w:val="20"/>
        </w:rPr>
      </w:pPr>
      <w:r w:rsidRPr="00AE5332">
        <w:rPr>
          <w:sz w:val="20"/>
          <w:szCs w:val="20"/>
        </w:rPr>
        <w:t>ZINGANO, M. Platão e Aristóteles: os fascínios da filosofia. São Paulo. Odysseus, 2012. (adaptado)</w:t>
      </w:r>
    </w:p>
    <w:p w:rsidR="00EF4ABB" w:rsidRDefault="00EF4ABB" w:rsidP="0005300F">
      <w:pPr>
        <w:spacing w:after="0"/>
        <w:jc w:val="both"/>
      </w:pPr>
    </w:p>
    <w:p w:rsidR="00EF4ABB" w:rsidRDefault="00EF4ABB" w:rsidP="0005300F">
      <w:pPr>
        <w:spacing w:after="0"/>
        <w:jc w:val="both"/>
      </w:pPr>
      <w:r>
        <w:t>O texto faz referência à relação entre razão e sensação, um aspecto essencial da Doutrina das ideias de Platão (427 a.C. – 346 a.C.). De acordo com o texto, como Platão se situa diante dessa relação:</w:t>
      </w:r>
    </w:p>
    <w:p w:rsidR="00EF4ABB" w:rsidRDefault="00EF4ABB" w:rsidP="0005300F">
      <w:pPr>
        <w:spacing w:after="0"/>
        <w:jc w:val="both"/>
      </w:pPr>
    </w:p>
    <w:p w:rsidR="00EF4ABB" w:rsidRDefault="00EF4ABB" w:rsidP="0005300F">
      <w:pPr>
        <w:spacing w:after="0"/>
        <w:jc w:val="both"/>
      </w:pPr>
      <w:r>
        <w:t>A – Estabelecendo um abismo intransponível entre as duas.</w:t>
      </w:r>
    </w:p>
    <w:p w:rsidR="00EF4ABB" w:rsidRDefault="00EF4ABB" w:rsidP="0005300F">
      <w:pPr>
        <w:spacing w:after="0"/>
        <w:jc w:val="both"/>
      </w:pPr>
      <w:r>
        <w:t>B – Privilegiando os sentidos e subordinando o conhecimento a eles.</w:t>
      </w:r>
    </w:p>
    <w:p w:rsidR="00EF4ABB" w:rsidRDefault="00EF4ABB" w:rsidP="0005300F">
      <w:pPr>
        <w:spacing w:after="0"/>
        <w:jc w:val="both"/>
      </w:pPr>
      <w:r>
        <w:t>C – Atendo-se à posição de Parmênides de que a razão e sensação são inseparáveis.</w:t>
      </w:r>
    </w:p>
    <w:p w:rsidR="00EF4ABB" w:rsidRDefault="00EF4ABB" w:rsidP="0005300F">
      <w:pPr>
        <w:spacing w:after="0"/>
        <w:jc w:val="both"/>
      </w:pPr>
      <w:r>
        <w:t>D – Afirmando que a razão é capaz de gerar conhecimento, mas a sensação não.</w:t>
      </w:r>
    </w:p>
    <w:p w:rsidR="00EF4ABB" w:rsidRDefault="00EF4ABB" w:rsidP="0005300F">
      <w:pPr>
        <w:spacing w:after="0"/>
        <w:jc w:val="both"/>
      </w:pPr>
      <w:r>
        <w:t xml:space="preserve">E – Rejeitando a posição de Parmênides de que a sensação é superior à razão. </w:t>
      </w:r>
    </w:p>
    <w:p w:rsidR="0005300F" w:rsidRDefault="0005300F" w:rsidP="0005300F">
      <w:pPr>
        <w:spacing w:after="0"/>
        <w:jc w:val="both"/>
      </w:pPr>
    </w:p>
    <w:p w:rsidR="00B670C3" w:rsidRDefault="00B670C3" w:rsidP="0005300F">
      <w:pPr>
        <w:spacing w:after="0"/>
        <w:jc w:val="both"/>
      </w:pPr>
    </w:p>
    <w:p w:rsidR="00B670C3" w:rsidRDefault="00B670C3" w:rsidP="0005300F">
      <w:pPr>
        <w:spacing w:after="0"/>
        <w:jc w:val="both"/>
      </w:pP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  <w:r w:rsidRPr="00B670C3">
        <w:rPr>
          <w:b/>
          <w:sz w:val="28"/>
          <w:szCs w:val="28"/>
        </w:rPr>
        <w:t>RESPOSTAS:</w:t>
      </w: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  <w:r w:rsidRPr="00B670C3">
        <w:rPr>
          <w:b/>
          <w:sz w:val="28"/>
          <w:szCs w:val="28"/>
        </w:rPr>
        <w:t>1 – A</w:t>
      </w: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  <w:r w:rsidRPr="00B670C3">
        <w:rPr>
          <w:b/>
          <w:sz w:val="28"/>
          <w:szCs w:val="28"/>
        </w:rPr>
        <w:t>2 – E</w:t>
      </w: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  <w:r w:rsidRPr="00B670C3">
        <w:rPr>
          <w:b/>
          <w:sz w:val="28"/>
          <w:szCs w:val="28"/>
        </w:rPr>
        <w:t>3 – C</w:t>
      </w: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  <w:r w:rsidRPr="00B670C3">
        <w:rPr>
          <w:b/>
          <w:sz w:val="28"/>
          <w:szCs w:val="28"/>
        </w:rPr>
        <w:t>4 – B</w:t>
      </w:r>
    </w:p>
    <w:p w:rsidR="00B670C3" w:rsidRPr="00B670C3" w:rsidRDefault="00B670C3" w:rsidP="0005300F">
      <w:pPr>
        <w:spacing w:after="0"/>
        <w:jc w:val="both"/>
        <w:rPr>
          <w:b/>
          <w:sz w:val="28"/>
          <w:szCs w:val="28"/>
        </w:rPr>
      </w:pPr>
      <w:r w:rsidRPr="00B670C3">
        <w:rPr>
          <w:b/>
          <w:sz w:val="28"/>
          <w:szCs w:val="28"/>
        </w:rPr>
        <w:t>5 – D</w:t>
      </w:r>
    </w:p>
    <w:p w:rsidR="00B670C3" w:rsidRPr="0076756D" w:rsidRDefault="00B670C3" w:rsidP="0005300F">
      <w:pPr>
        <w:spacing w:after="0"/>
        <w:jc w:val="both"/>
      </w:pPr>
    </w:p>
    <w:sectPr w:rsidR="00B670C3" w:rsidRPr="0076756D" w:rsidSect="00AE5332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032"/>
    <w:multiLevelType w:val="hybridMultilevel"/>
    <w:tmpl w:val="4E9E84A4"/>
    <w:lvl w:ilvl="0" w:tplc="D1FA0E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785A"/>
    <w:multiLevelType w:val="hybridMultilevel"/>
    <w:tmpl w:val="1BA4EB7A"/>
    <w:lvl w:ilvl="0" w:tplc="333AAC6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567234"/>
    <w:multiLevelType w:val="hybridMultilevel"/>
    <w:tmpl w:val="13CCC03C"/>
    <w:lvl w:ilvl="0" w:tplc="592C8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4505D"/>
    <w:rsid w:val="0005300F"/>
    <w:rsid w:val="000E32FD"/>
    <w:rsid w:val="002342B5"/>
    <w:rsid w:val="002945CE"/>
    <w:rsid w:val="005507AE"/>
    <w:rsid w:val="0074505D"/>
    <w:rsid w:val="0076756D"/>
    <w:rsid w:val="00AE5332"/>
    <w:rsid w:val="00B444E8"/>
    <w:rsid w:val="00B670C3"/>
    <w:rsid w:val="00B77CFB"/>
    <w:rsid w:val="00BD1C6C"/>
    <w:rsid w:val="00EF4ABB"/>
    <w:rsid w:val="00F4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5C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945CE"/>
  </w:style>
  <w:style w:type="character" w:styleId="Forte">
    <w:name w:val="Strong"/>
    <w:basedOn w:val="Fontepargpadro"/>
    <w:uiPriority w:val="22"/>
    <w:qFormat/>
    <w:rsid w:val="002945CE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945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945C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letra-alternativa">
    <w:name w:val="letra-alternativa"/>
    <w:basedOn w:val="Fontepargpadro"/>
    <w:rsid w:val="002945C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945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945CE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8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67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040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62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81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53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03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79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91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3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06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Gerffeson</dc:creator>
  <cp:lastModifiedBy>Gerffeson</cp:lastModifiedBy>
  <cp:revision>9</cp:revision>
  <dcterms:created xsi:type="dcterms:W3CDTF">2016-10-17T21:27:00Z</dcterms:created>
  <dcterms:modified xsi:type="dcterms:W3CDTF">2016-10-26T01:37:00Z</dcterms:modified>
</cp:coreProperties>
</file>