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73197" w:rsidRPr="00EC7DD9" w:rsidRDefault="00E73197" w:rsidP="007E3D6F">
      <w:pPr>
        <w:spacing w:line="360" w:lineRule="auto"/>
        <w:jc w:val="center"/>
        <w:rPr>
          <w:rFonts w:ascii="Showcard Gothic" w:hAnsi="Showcard Gothic"/>
          <w:sz w:val="24"/>
        </w:rPr>
      </w:pPr>
      <w:r w:rsidRPr="00EC7DD9">
        <w:rPr>
          <w:rFonts w:ascii="Showcard Gothic" w:hAnsi="Showcard Gothic"/>
          <w:sz w:val="24"/>
        </w:rPr>
        <w:t>Caro aluno,</w:t>
      </w:r>
    </w:p>
    <w:p w:rsidR="00234911" w:rsidRPr="00025470" w:rsidRDefault="00E73197" w:rsidP="00E73197">
      <w:pPr>
        <w:spacing w:line="360" w:lineRule="auto"/>
        <w:jc w:val="both"/>
        <w:rPr>
          <w:rFonts w:ascii="Book Antiqua" w:hAnsi="Book Antiqua"/>
        </w:rPr>
      </w:pPr>
      <w:r w:rsidRPr="00025470">
        <w:rPr>
          <w:rFonts w:ascii="Book Antiqua" w:hAnsi="Book Antiqua"/>
        </w:rPr>
        <w:t>Este é um material interativo, que tem por objetivo conhecer os objetivos e as finalidades do Exame Nacional do Ensino Médio, o ENEM. Para isto, vamos responder algumas perguntas frequentes: O que é o ENEM? Para que serve o ENEM atualmente? Como devo me preparar corretamente para fazê-lo? E por fim, quais os prazos de inscrição e das provas esse ano?</w:t>
      </w:r>
    </w:p>
    <w:p w:rsidR="00E73197" w:rsidRPr="00025470" w:rsidRDefault="00E73197" w:rsidP="00E73197">
      <w:pPr>
        <w:spacing w:line="360" w:lineRule="auto"/>
        <w:jc w:val="both"/>
        <w:rPr>
          <w:rFonts w:ascii="Book Antiqua" w:hAnsi="Book Antiqua"/>
        </w:rPr>
      </w:pPr>
      <w:r w:rsidRPr="00025470">
        <w:rPr>
          <w:rFonts w:ascii="Book Antiqua" w:hAnsi="Book Antiqua"/>
        </w:rPr>
        <w:t>Desejamos que todos aproveitem este material e façam uso a título de informação sempre que necessário. Quando ainda restarem dúvidas, sempre poderão visitar o site do Inep: &lt;http://enem.inep.gov.br/</w:t>
      </w:r>
      <w:proofErr w:type="gramStart"/>
      <w:r w:rsidRPr="00025470">
        <w:rPr>
          <w:rFonts w:ascii="Book Antiqua" w:hAnsi="Book Antiqua"/>
        </w:rPr>
        <w:t>&gt; .</w:t>
      </w:r>
      <w:proofErr w:type="gramEnd"/>
      <w:r w:rsidRPr="00025470">
        <w:rPr>
          <w:rFonts w:ascii="Book Antiqua" w:hAnsi="Book Antiqua"/>
        </w:rPr>
        <w:t xml:space="preserve"> </w:t>
      </w:r>
    </w:p>
    <w:p w:rsidR="00E73197" w:rsidRPr="00E753C9" w:rsidRDefault="00E73197" w:rsidP="007E3D6F">
      <w:pPr>
        <w:spacing w:line="360" w:lineRule="auto"/>
        <w:jc w:val="center"/>
        <w:rPr>
          <w:rFonts w:ascii="Showcard Gothic" w:hAnsi="Showcard Gothic"/>
          <w:sz w:val="28"/>
        </w:rPr>
      </w:pPr>
      <w:r w:rsidRPr="00E753C9">
        <w:rPr>
          <w:rFonts w:ascii="Showcard Gothic" w:hAnsi="Showcard Gothic"/>
          <w:sz w:val="28"/>
        </w:rPr>
        <w:t>Calendário 2016</w:t>
      </w:r>
    </w:p>
    <w:tbl>
      <w:tblPr>
        <w:tblStyle w:val="TabelaSimples3"/>
        <w:tblW w:w="9080" w:type="dxa"/>
        <w:tblLook w:val="04A0" w:firstRow="1" w:lastRow="0" w:firstColumn="1" w:lastColumn="0" w:noHBand="0" w:noVBand="1"/>
      </w:tblPr>
      <w:tblGrid>
        <w:gridCol w:w="4540"/>
        <w:gridCol w:w="4540"/>
      </w:tblGrid>
      <w:tr w:rsidR="00B64A86" w:rsidTr="001F6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40" w:type="dxa"/>
          </w:tcPr>
          <w:p w:rsidR="00B64A86" w:rsidRPr="001F67CB" w:rsidRDefault="00B64A86" w:rsidP="00E753C9">
            <w:pPr>
              <w:spacing w:line="360" w:lineRule="auto"/>
              <w:rPr>
                <w:rFonts w:ascii="Century Gothic" w:hAnsi="Century Gothic"/>
                <w:sz w:val="32"/>
              </w:rPr>
            </w:pPr>
          </w:p>
        </w:tc>
        <w:tc>
          <w:tcPr>
            <w:tcW w:w="4540" w:type="dxa"/>
          </w:tcPr>
          <w:p w:rsidR="00B64A86" w:rsidRDefault="00B64A86" w:rsidP="007E3D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32"/>
              </w:rPr>
            </w:pPr>
          </w:p>
        </w:tc>
      </w:tr>
      <w:tr w:rsidR="001F67CB" w:rsidTr="001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1F67CB" w:rsidRPr="00025470" w:rsidRDefault="001F67CB" w:rsidP="001F67CB">
            <w:pPr>
              <w:spacing w:line="360" w:lineRule="auto"/>
              <w:jc w:val="center"/>
              <w:rPr>
                <w:rFonts w:ascii="Book Antiqua" w:hAnsi="Book Antiqua"/>
                <w:sz w:val="32"/>
              </w:rPr>
            </w:pPr>
            <w:r w:rsidRPr="00025470">
              <w:rPr>
                <w:rFonts w:ascii="Book Antiqua" w:hAnsi="Book Antiqua"/>
                <w:sz w:val="32"/>
              </w:rPr>
              <w:t>iNSCRIÇÕES:</w:t>
            </w:r>
          </w:p>
        </w:tc>
        <w:tc>
          <w:tcPr>
            <w:tcW w:w="4540" w:type="dxa"/>
          </w:tcPr>
          <w:p w:rsidR="001F67CB" w:rsidRPr="00025470" w:rsidRDefault="001F67CB" w:rsidP="001F67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  <w:szCs w:val="20"/>
              </w:rPr>
            </w:pPr>
            <w:r w:rsidRPr="00025470">
              <w:rPr>
                <w:rFonts w:ascii="Book Antiqua" w:hAnsi="Book Antiqua"/>
                <w:b/>
                <w:sz w:val="20"/>
                <w:szCs w:val="20"/>
              </w:rPr>
              <w:t>Exclusivamente pela internet, das 10h do dia 9 de maio de 2016 às 23h59 do dia 20 de maio de 2016.</w:t>
            </w:r>
          </w:p>
        </w:tc>
      </w:tr>
      <w:tr w:rsidR="001F67CB" w:rsidTr="001F67CB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1F67CB" w:rsidRPr="00025470" w:rsidRDefault="001F67CB" w:rsidP="001F67CB">
            <w:pPr>
              <w:spacing w:line="360" w:lineRule="auto"/>
              <w:jc w:val="center"/>
              <w:rPr>
                <w:rFonts w:ascii="Book Antiqua" w:hAnsi="Book Antiqua"/>
                <w:b w:val="0"/>
                <w:sz w:val="32"/>
              </w:rPr>
            </w:pPr>
            <w:r w:rsidRPr="00025470">
              <w:rPr>
                <w:rFonts w:ascii="Book Antiqua" w:hAnsi="Book Antiqua"/>
                <w:sz w:val="32"/>
              </w:rPr>
              <w:t>Nome social:</w:t>
            </w:r>
          </w:p>
        </w:tc>
        <w:tc>
          <w:tcPr>
            <w:tcW w:w="4540" w:type="dxa"/>
          </w:tcPr>
          <w:p w:rsidR="001F67CB" w:rsidRPr="00025470" w:rsidRDefault="001F67CB" w:rsidP="001F67C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32"/>
              </w:rPr>
            </w:pPr>
            <w:r w:rsidRPr="00025470">
              <w:rPr>
                <w:rFonts w:ascii="Book Antiqua" w:hAnsi="Book Antiqua"/>
                <w:b/>
                <w:sz w:val="20"/>
              </w:rPr>
              <w:t>Entre os dias 1º e 8 de junho próximo, pelo sistema, na Página do Participante.</w:t>
            </w:r>
          </w:p>
        </w:tc>
      </w:tr>
      <w:tr w:rsidR="001F67CB" w:rsidRPr="001F67CB" w:rsidTr="001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1F67CB" w:rsidRPr="00025470" w:rsidRDefault="001F67CB" w:rsidP="001F67CB">
            <w:pPr>
              <w:spacing w:line="360" w:lineRule="auto"/>
              <w:jc w:val="center"/>
              <w:rPr>
                <w:rFonts w:ascii="Book Antiqua" w:hAnsi="Book Antiqua"/>
                <w:sz w:val="32"/>
              </w:rPr>
            </w:pPr>
            <w:r w:rsidRPr="00025470">
              <w:rPr>
                <w:rFonts w:ascii="Book Antiqua" w:hAnsi="Book Antiqua"/>
                <w:sz w:val="32"/>
              </w:rPr>
              <w:t xml:space="preserve">atendimento especializado: </w:t>
            </w:r>
          </w:p>
        </w:tc>
        <w:tc>
          <w:tcPr>
            <w:tcW w:w="4540" w:type="dxa"/>
          </w:tcPr>
          <w:p w:rsidR="001F67CB" w:rsidRPr="00025470" w:rsidRDefault="001F67CB" w:rsidP="001F67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</w:rPr>
            </w:pPr>
          </w:p>
          <w:p w:rsidR="001F67CB" w:rsidRPr="00025470" w:rsidRDefault="001F67CB" w:rsidP="001F67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32"/>
              </w:rPr>
            </w:pPr>
            <w:r w:rsidRPr="00025470">
              <w:rPr>
                <w:rFonts w:ascii="Book Antiqua" w:hAnsi="Book Antiqua"/>
                <w:b/>
                <w:sz w:val="20"/>
              </w:rPr>
              <w:t>1º a 8 de junho de 2016</w:t>
            </w:r>
          </w:p>
        </w:tc>
      </w:tr>
      <w:tr w:rsidR="001F67CB" w:rsidTr="001F67C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1F67CB" w:rsidRPr="00025470" w:rsidRDefault="001F67CB" w:rsidP="001F67CB">
            <w:pPr>
              <w:spacing w:line="360" w:lineRule="auto"/>
              <w:jc w:val="center"/>
              <w:rPr>
                <w:rFonts w:ascii="Book Antiqua" w:hAnsi="Book Antiqua"/>
                <w:sz w:val="32"/>
              </w:rPr>
            </w:pPr>
            <w:r w:rsidRPr="00025470">
              <w:rPr>
                <w:rFonts w:ascii="Book Antiqua" w:hAnsi="Book Antiqua"/>
                <w:sz w:val="32"/>
              </w:rPr>
              <w:t>taxa de inscrição:</w:t>
            </w:r>
          </w:p>
        </w:tc>
        <w:tc>
          <w:tcPr>
            <w:tcW w:w="4540" w:type="dxa"/>
          </w:tcPr>
          <w:p w:rsidR="001F67CB" w:rsidRPr="00025470" w:rsidRDefault="001F67CB" w:rsidP="001F67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</w:rPr>
            </w:pPr>
            <w:r w:rsidRPr="00025470">
              <w:rPr>
                <w:rFonts w:ascii="Book Antiqua" w:hAnsi="Book Antiqua"/>
                <w:b/>
                <w:sz w:val="20"/>
              </w:rPr>
              <w:t xml:space="preserve">                68,00 até o dia 25 de maio</w:t>
            </w:r>
          </w:p>
        </w:tc>
      </w:tr>
      <w:tr w:rsidR="001F67CB" w:rsidTr="001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1F67CB" w:rsidRPr="00025470" w:rsidRDefault="00E753C9" w:rsidP="001F67CB">
            <w:pPr>
              <w:spacing w:line="360" w:lineRule="auto"/>
              <w:jc w:val="center"/>
              <w:rPr>
                <w:rFonts w:ascii="Book Antiqua" w:hAnsi="Book Antiqua"/>
                <w:sz w:val="32"/>
              </w:rPr>
            </w:pPr>
            <w:r w:rsidRPr="00025470">
              <w:rPr>
                <w:rFonts w:ascii="Book Antiqua" w:hAnsi="Book Antiqua"/>
                <w:sz w:val="32"/>
              </w:rPr>
              <w:t>data da prova:</w:t>
            </w:r>
          </w:p>
        </w:tc>
        <w:tc>
          <w:tcPr>
            <w:tcW w:w="4540" w:type="dxa"/>
          </w:tcPr>
          <w:p w:rsidR="001F67CB" w:rsidRPr="00025470" w:rsidRDefault="00E753C9" w:rsidP="008243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</w:rPr>
            </w:pPr>
            <w:r w:rsidRPr="00025470">
              <w:rPr>
                <w:rFonts w:ascii="Book Antiqua" w:hAnsi="Book Antiqua"/>
                <w:b/>
                <w:sz w:val="20"/>
              </w:rPr>
              <w:t>Em 5 e 6 de novembro —, os portões nos locais de provas serão abertos às 12h e fechados às 13h (horário oficial de Brasília).</w:t>
            </w:r>
          </w:p>
        </w:tc>
      </w:tr>
      <w:tr w:rsidR="00025470" w:rsidTr="001F67C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025470" w:rsidRPr="00025470" w:rsidRDefault="00025470" w:rsidP="001F67CB">
            <w:pPr>
              <w:spacing w:line="360" w:lineRule="auto"/>
              <w:jc w:val="center"/>
              <w:rPr>
                <w:rFonts w:ascii="Book Antiqua" w:hAnsi="Book Antiqua"/>
                <w:sz w:val="32"/>
              </w:rPr>
            </w:pPr>
            <w:r w:rsidRPr="00025470">
              <w:rPr>
                <w:rFonts w:ascii="Book Antiqua" w:hAnsi="Book Antiqua"/>
                <w:sz w:val="32"/>
              </w:rPr>
              <w:t>Simulado</w:t>
            </w:r>
            <w:r>
              <w:rPr>
                <w:rFonts w:ascii="Book Antiqua" w:hAnsi="Book Antiqua"/>
                <w:sz w:val="32"/>
              </w:rPr>
              <w:t xml:space="preserve"> enem</w:t>
            </w:r>
          </w:p>
        </w:tc>
        <w:tc>
          <w:tcPr>
            <w:tcW w:w="4540" w:type="dxa"/>
          </w:tcPr>
          <w:p w:rsidR="00025470" w:rsidRPr="00025470" w:rsidRDefault="00025470" w:rsidP="008243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30 de abril, </w:t>
            </w:r>
            <w:r w:rsidRPr="00025470">
              <w:rPr>
                <w:rFonts w:ascii="Book Antiqua" w:hAnsi="Book Antiqua"/>
                <w:b/>
                <w:sz w:val="20"/>
              </w:rPr>
              <w:t>25 de junho, 13 de agosto e 8 e 9 de outubro.</w:t>
            </w:r>
          </w:p>
        </w:tc>
      </w:tr>
      <w:tr w:rsidR="00025470" w:rsidTr="001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025470" w:rsidRPr="00025470" w:rsidRDefault="00025470" w:rsidP="001F67CB">
            <w:pPr>
              <w:spacing w:line="360" w:lineRule="auto"/>
              <w:jc w:val="center"/>
              <w:rPr>
                <w:rFonts w:ascii="Book Antiqua" w:hAnsi="Book Antiqua"/>
                <w:sz w:val="32"/>
              </w:rPr>
            </w:pPr>
            <w:r w:rsidRPr="00025470">
              <w:rPr>
                <w:rFonts w:ascii="Book Antiqua" w:hAnsi="Book Antiqua"/>
                <w:sz w:val="32"/>
              </w:rPr>
              <w:t>MECFlix</w:t>
            </w:r>
          </w:p>
        </w:tc>
        <w:tc>
          <w:tcPr>
            <w:tcW w:w="4540" w:type="dxa"/>
          </w:tcPr>
          <w:p w:rsidR="00025470" w:rsidRPr="00025470" w:rsidRDefault="00025470" w:rsidP="008243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30 de abril</w:t>
            </w:r>
          </w:p>
        </w:tc>
      </w:tr>
      <w:tr w:rsidR="00025470" w:rsidTr="001F67C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</w:tcPr>
          <w:p w:rsidR="00025470" w:rsidRPr="00025470" w:rsidRDefault="00025470" w:rsidP="001F67CB">
            <w:pPr>
              <w:spacing w:line="360" w:lineRule="auto"/>
              <w:jc w:val="center"/>
              <w:rPr>
                <w:rFonts w:ascii="Book Antiqua" w:hAnsi="Book Antiqua"/>
                <w:sz w:val="32"/>
              </w:rPr>
            </w:pPr>
            <w:r>
              <w:rPr>
                <w:rFonts w:ascii="Book Antiqua" w:hAnsi="Book Antiqua"/>
                <w:sz w:val="32"/>
              </w:rPr>
              <w:t>Hora do enem</w:t>
            </w:r>
          </w:p>
        </w:tc>
        <w:tc>
          <w:tcPr>
            <w:tcW w:w="4540" w:type="dxa"/>
          </w:tcPr>
          <w:p w:rsidR="00025470" w:rsidRDefault="00025470" w:rsidP="008243E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Programa na TV escola</w:t>
            </w:r>
          </w:p>
        </w:tc>
      </w:tr>
    </w:tbl>
    <w:p w:rsidR="00EC7DD9" w:rsidRDefault="00EC7DD9" w:rsidP="00EC7DD9">
      <w:pPr>
        <w:spacing w:line="360" w:lineRule="auto"/>
        <w:rPr>
          <w:rFonts w:ascii="Showcard Gothic" w:hAnsi="Showcard Gothic"/>
          <w:sz w:val="32"/>
        </w:rPr>
      </w:pPr>
      <w:r>
        <w:rPr>
          <w:rFonts w:ascii="Showcard Gothic" w:hAnsi="Showcard Gothic"/>
          <w:sz w:val="32"/>
        </w:rPr>
        <w:t xml:space="preserve">                                      </w:t>
      </w:r>
    </w:p>
    <w:p w:rsidR="00E753C9" w:rsidRPr="00E753C9" w:rsidRDefault="00EC7DD9" w:rsidP="00EC7DD9">
      <w:pPr>
        <w:spacing w:line="360" w:lineRule="auto"/>
        <w:rPr>
          <w:rFonts w:ascii="Showcard Gothic" w:hAnsi="Showcard Gothic"/>
          <w:sz w:val="28"/>
        </w:rPr>
      </w:pPr>
      <w:r>
        <w:rPr>
          <w:rFonts w:ascii="Showcard Gothic" w:hAnsi="Showcard Gothic"/>
          <w:sz w:val="32"/>
        </w:rPr>
        <w:t xml:space="preserve">                                           </w:t>
      </w:r>
      <w:r w:rsidR="00E753C9" w:rsidRPr="00E753C9">
        <w:rPr>
          <w:rFonts w:ascii="Showcard Gothic" w:hAnsi="Showcard Gothic"/>
          <w:sz w:val="28"/>
        </w:rPr>
        <w:t>Novidades dessa edição:</w:t>
      </w:r>
    </w:p>
    <w:p w:rsidR="00E753C9" w:rsidRPr="008243EC" w:rsidRDefault="00E753C9" w:rsidP="00E753C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243EC">
        <w:rPr>
          <w:rFonts w:ascii="Book Antiqua" w:hAnsi="Book Antiqua"/>
        </w:rPr>
        <w:t xml:space="preserve">Será colhida a </w:t>
      </w:r>
      <w:r w:rsidRPr="00A77D78">
        <w:rPr>
          <w:rFonts w:ascii="Book Antiqua" w:hAnsi="Book Antiqua"/>
          <w:b/>
        </w:rPr>
        <w:t>biometria</w:t>
      </w:r>
      <w:r w:rsidRPr="008243EC">
        <w:rPr>
          <w:rFonts w:ascii="Book Antiqua" w:hAnsi="Book Antiqua"/>
        </w:rPr>
        <w:t xml:space="preserve"> do aluno, no primeiro ou segundo dia de prova</w:t>
      </w:r>
    </w:p>
    <w:p w:rsidR="00E753C9" w:rsidRPr="008243EC" w:rsidRDefault="00E753C9" w:rsidP="00E753C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243EC">
        <w:rPr>
          <w:rFonts w:ascii="Book Antiqua" w:hAnsi="Book Antiqua"/>
        </w:rPr>
        <w:lastRenderedPageBreak/>
        <w:t xml:space="preserve">O MEC criará um aplicativo disponível para smartphones que conterá informações sobre a prova. </w:t>
      </w:r>
    </w:p>
    <w:p w:rsidR="00025470" w:rsidRPr="008243EC" w:rsidRDefault="00025470" w:rsidP="008243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8243EC">
        <w:rPr>
          <w:rFonts w:ascii="Book Antiqua" w:hAnsi="Book Antiqua"/>
        </w:rPr>
        <w:t>A criação da plataforma “</w:t>
      </w:r>
      <w:r w:rsidRPr="008243EC">
        <w:rPr>
          <w:rFonts w:ascii="Book Antiqua" w:hAnsi="Book Antiqua"/>
          <w:b/>
        </w:rPr>
        <w:t xml:space="preserve">a hora do </w:t>
      </w:r>
      <w:proofErr w:type="spellStart"/>
      <w:r w:rsidRPr="008243EC">
        <w:rPr>
          <w:rFonts w:ascii="Book Antiqua" w:hAnsi="Book Antiqua"/>
          <w:b/>
        </w:rPr>
        <w:t>enem</w:t>
      </w:r>
      <w:proofErr w:type="spellEnd"/>
      <w:r w:rsidRPr="008243EC">
        <w:rPr>
          <w:rFonts w:ascii="Book Antiqua" w:hAnsi="Book Antiqua"/>
          <w:b/>
        </w:rPr>
        <w:t xml:space="preserve">” </w:t>
      </w:r>
      <w:r w:rsidRPr="008243EC">
        <w:rPr>
          <w:rFonts w:ascii="Book Antiqua" w:hAnsi="Book Antiqua"/>
        </w:rPr>
        <w:t xml:space="preserve">dará acesso à: </w:t>
      </w:r>
      <w:r w:rsidRPr="008243EC">
        <w:rPr>
          <w:rFonts w:ascii="Book Antiqua" w:hAnsi="Book Antiqua"/>
          <w:b/>
        </w:rPr>
        <w:t xml:space="preserve">simulado </w:t>
      </w:r>
      <w:proofErr w:type="spellStart"/>
      <w:r w:rsidRPr="008243EC">
        <w:rPr>
          <w:rFonts w:ascii="Book Antiqua" w:hAnsi="Book Antiqua"/>
          <w:b/>
        </w:rPr>
        <w:t>enem</w:t>
      </w:r>
      <w:proofErr w:type="spellEnd"/>
      <w:r w:rsidRPr="008243EC">
        <w:rPr>
          <w:rFonts w:ascii="Book Antiqua" w:hAnsi="Book Antiqua"/>
          <w:b/>
        </w:rPr>
        <w:t xml:space="preserve">, e ao </w:t>
      </w:r>
      <w:proofErr w:type="spellStart"/>
      <w:r w:rsidRPr="008243EC">
        <w:rPr>
          <w:rStyle w:val="Forte"/>
          <w:rFonts w:ascii="Book Antiqua" w:hAnsi="Book Antiqua"/>
        </w:rPr>
        <w:t>MECFlix</w:t>
      </w:r>
      <w:proofErr w:type="spellEnd"/>
      <w:r w:rsidRPr="008243EC">
        <w:rPr>
          <w:rStyle w:val="Forte"/>
          <w:rFonts w:ascii="Book Antiqua" w:hAnsi="Book Antiqua"/>
          <w:b w:val="0"/>
        </w:rPr>
        <w:t xml:space="preserve"> o simulado será gratuito e para todo o candidato. O </w:t>
      </w:r>
      <w:proofErr w:type="spellStart"/>
      <w:r w:rsidRPr="008243EC">
        <w:rPr>
          <w:rStyle w:val="Forte"/>
          <w:rFonts w:ascii="Book Antiqua" w:hAnsi="Book Antiqua"/>
          <w:b w:val="0"/>
        </w:rPr>
        <w:t>mecflix</w:t>
      </w:r>
      <w:proofErr w:type="spellEnd"/>
      <w:r w:rsidRPr="008243EC">
        <w:rPr>
          <w:rStyle w:val="Forte"/>
          <w:rFonts w:ascii="Book Antiqua" w:hAnsi="Book Antiqua"/>
          <w:b w:val="0"/>
        </w:rPr>
        <w:t xml:space="preserve"> disponibilizará vídeos com conteúdos importantes.</w:t>
      </w:r>
      <w:r w:rsidR="008243EC">
        <w:rPr>
          <w:rStyle w:val="Forte"/>
          <w:rFonts w:ascii="Book Antiqua" w:hAnsi="Book Antiqua"/>
          <w:b w:val="0"/>
        </w:rPr>
        <w:t xml:space="preserve"> Eis o link: &lt;</w:t>
      </w:r>
      <w:r w:rsidR="008243EC" w:rsidRPr="008243EC">
        <w:rPr>
          <w:rStyle w:val="Forte"/>
          <w:rFonts w:ascii="Book Antiqua" w:hAnsi="Book Antiqua"/>
          <w:b w:val="0"/>
        </w:rPr>
        <w:t>http://tvescola.mec.gov.br/tve/serie/hora-do-enem/conheca</w:t>
      </w:r>
      <w:proofErr w:type="gramStart"/>
      <w:r w:rsidR="008243EC">
        <w:rPr>
          <w:rStyle w:val="Forte"/>
          <w:rFonts w:ascii="Book Antiqua" w:hAnsi="Book Antiqua"/>
          <w:b w:val="0"/>
        </w:rPr>
        <w:t>&gt; .</w:t>
      </w:r>
      <w:proofErr w:type="gramEnd"/>
      <w:r w:rsidR="008243EC">
        <w:rPr>
          <w:rStyle w:val="Forte"/>
          <w:rFonts w:ascii="Book Antiqua" w:hAnsi="Book Antiqua"/>
          <w:b w:val="0"/>
        </w:rPr>
        <w:t xml:space="preserve"> </w:t>
      </w:r>
    </w:p>
    <w:p w:rsidR="00E753C9" w:rsidRDefault="00E753C9" w:rsidP="00E753C9">
      <w:pPr>
        <w:pStyle w:val="PargrafodaLista"/>
        <w:spacing w:line="360" w:lineRule="auto"/>
        <w:ind w:left="900"/>
        <w:jc w:val="both"/>
        <w:rPr>
          <w:rFonts w:ascii="Century Gothic" w:hAnsi="Century Gothic"/>
        </w:rPr>
      </w:pPr>
    </w:p>
    <w:p w:rsidR="00B728C2" w:rsidRDefault="00B728C2" w:rsidP="00B728C2">
      <w:pPr>
        <w:pStyle w:val="PargrafodaLista"/>
        <w:spacing w:line="360" w:lineRule="auto"/>
        <w:ind w:left="900"/>
        <w:jc w:val="center"/>
        <w:rPr>
          <w:rFonts w:ascii="Showcard Gothic" w:hAnsi="Showcard Gothic"/>
          <w:sz w:val="28"/>
        </w:rPr>
      </w:pPr>
      <w:r>
        <w:rPr>
          <w:rFonts w:ascii="Showcard Gothic" w:hAnsi="Showcard Gothic"/>
          <w:sz w:val="28"/>
        </w:rPr>
        <w:t>O QUE É O ENEM?</w:t>
      </w:r>
    </w:p>
    <w:p w:rsidR="00B728C2" w:rsidRPr="00025470" w:rsidRDefault="00025470" w:rsidP="00025470">
      <w:pPr>
        <w:spacing w:line="360" w:lineRule="auto"/>
        <w:jc w:val="both"/>
        <w:rPr>
          <w:rFonts w:ascii="Book Antiqua" w:hAnsi="Book Antiqua"/>
        </w:rPr>
      </w:pPr>
      <w:r w:rsidRPr="00025470">
        <w:rPr>
          <w:rFonts w:ascii="Book Antiqua" w:hAnsi="Book Antiqua"/>
        </w:rPr>
        <w:t xml:space="preserve">Enem é a sigla que designa o exame nacional do ensino médio, o que equivale a prova do vestibular, pois é </w:t>
      </w:r>
      <w:r w:rsidR="00A77D78">
        <w:rPr>
          <w:rFonts w:ascii="Book Antiqua" w:hAnsi="Book Antiqua"/>
        </w:rPr>
        <w:t>através desse exame, feito ao té</w:t>
      </w:r>
      <w:r w:rsidRPr="00025470">
        <w:rPr>
          <w:rFonts w:ascii="Book Antiqua" w:hAnsi="Book Antiqua"/>
        </w:rPr>
        <w:t xml:space="preserve">rmino do ensino médio, que se pode ter acesso as universidades e programas de educação tecnológica. </w:t>
      </w:r>
    </w:p>
    <w:p w:rsidR="00E753C9" w:rsidRPr="00B728C2" w:rsidRDefault="00B728C2" w:rsidP="00B728C2">
      <w:pPr>
        <w:pStyle w:val="PargrafodaLista"/>
        <w:spacing w:line="360" w:lineRule="auto"/>
        <w:ind w:left="900"/>
        <w:jc w:val="center"/>
        <w:rPr>
          <w:rFonts w:ascii="Showcard Gothic" w:hAnsi="Showcard Gothic"/>
          <w:sz w:val="28"/>
        </w:rPr>
      </w:pPr>
      <w:r w:rsidRPr="00B728C2">
        <w:rPr>
          <w:rFonts w:ascii="Showcard Gothic" w:hAnsi="Showcard Gothic"/>
          <w:sz w:val="28"/>
        </w:rPr>
        <w:t>OPORTUNIDADES COM O ENEM</w:t>
      </w:r>
    </w:p>
    <w:p w:rsidR="00B728C2" w:rsidRDefault="00B728C2" w:rsidP="008243EC">
      <w:pPr>
        <w:spacing w:line="360" w:lineRule="auto"/>
        <w:jc w:val="both"/>
        <w:rPr>
          <w:rFonts w:ascii="Book Antiqua" w:hAnsi="Book Antiqua"/>
          <w:sz w:val="20"/>
        </w:rPr>
      </w:pPr>
      <w:r w:rsidRPr="00025470">
        <w:rPr>
          <w:rFonts w:ascii="Book Antiqua" w:hAnsi="Book Antiqua"/>
          <w:sz w:val="20"/>
        </w:rPr>
        <w:t>A nota do Enem é usada como critério de acesso à educação superior por meio do Sistema de Seleção Unificada (</w:t>
      </w:r>
      <w:proofErr w:type="spellStart"/>
      <w:r w:rsidRPr="00025470">
        <w:rPr>
          <w:rFonts w:ascii="Book Antiqua" w:hAnsi="Book Antiqua"/>
          <w:sz w:val="20"/>
        </w:rPr>
        <w:t>Sisu</w:t>
      </w:r>
      <w:proofErr w:type="spellEnd"/>
      <w:r w:rsidRPr="00025470">
        <w:rPr>
          <w:rFonts w:ascii="Book Antiqua" w:hAnsi="Book Antiqua"/>
          <w:sz w:val="20"/>
        </w:rPr>
        <w:t>) e do Programa Universidade para Todos (</w:t>
      </w:r>
      <w:proofErr w:type="spellStart"/>
      <w:r w:rsidRPr="00025470">
        <w:rPr>
          <w:rFonts w:ascii="Book Antiqua" w:hAnsi="Book Antiqua"/>
          <w:sz w:val="20"/>
        </w:rPr>
        <w:t>ProUni</w:t>
      </w:r>
      <w:proofErr w:type="spellEnd"/>
      <w:r w:rsidRPr="00025470">
        <w:rPr>
          <w:rFonts w:ascii="Book Antiqua" w:hAnsi="Book Antiqua"/>
          <w:sz w:val="20"/>
        </w:rPr>
        <w:t xml:space="preserve">). A participação na prova também é </w:t>
      </w:r>
      <w:proofErr w:type="gramStart"/>
      <w:r w:rsidRPr="00025470">
        <w:rPr>
          <w:rFonts w:ascii="Book Antiqua" w:hAnsi="Book Antiqua"/>
          <w:sz w:val="20"/>
        </w:rPr>
        <w:t>requisito</w:t>
      </w:r>
      <w:proofErr w:type="gramEnd"/>
      <w:r w:rsidRPr="00025470">
        <w:rPr>
          <w:rFonts w:ascii="Book Antiqua" w:hAnsi="Book Antiqua"/>
          <w:sz w:val="20"/>
        </w:rPr>
        <w:t xml:space="preserve"> para receber o benefício do Fundo de Financiamento Estudantil (Fies), participar do programa Ciência sem Fronteiras ou ingressar em vagas gratuitas dos cursos técnicos oferecidos pelo Sistema de Seleção Unificada da Educação Profissional e Tecnológica (</w:t>
      </w:r>
      <w:proofErr w:type="spellStart"/>
      <w:r w:rsidRPr="00025470">
        <w:rPr>
          <w:rFonts w:ascii="Book Antiqua" w:hAnsi="Book Antiqua"/>
          <w:sz w:val="20"/>
        </w:rPr>
        <w:t>Sisutec</w:t>
      </w:r>
      <w:proofErr w:type="spellEnd"/>
      <w:r w:rsidRPr="00025470">
        <w:rPr>
          <w:rFonts w:ascii="Book Antiqua" w:hAnsi="Book Antiqua"/>
          <w:sz w:val="20"/>
        </w:rPr>
        <w:t>). Além disso, estudantes maiores de 18 anos podem obter a certificação do ensino médio por meio do Enem.</w:t>
      </w:r>
    </w:p>
    <w:p w:rsidR="008243EC" w:rsidRPr="008243EC" w:rsidRDefault="008243EC" w:rsidP="008243EC">
      <w:pPr>
        <w:spacing w:line="360" w:lineRule="auto"/>
        <w:jc w:val="center"/>
        <w:rPr>
          <w:rFonts w:ascii="Showcard Gothic" w:hAnsi="Showcard Gothic"/>
          <w:sz w:val="28"/>
        </w:rPr>
      </w:pPr>
      <w:r w:rsidRPr="008243EC">
        <w:rPr>
          <w:rFonts w:ascii="Showcard Gothic" w:hAnsi="Showcard Gothic"/>
          <w:sz w:val="28"/>
        </w:rPr>
        <w:t>CARTÃO DE CONFIRMAÇÃO</w:t>
      </w:r>
    </w:p>
    <w:p w:rsidR="008243EC" w:rsidRPr="008243EC" w:rsidRDefault="008243EC" w:rsidP="008243EC">
      <w:pPr>
        <w:spacing w:line="240" w:lineRule="auto"/>
        <w:jc w:val="both"/>
        <w:rPr>
          <w:rFonts w:ascii="Book Antiqua" w:hAnsi="Book Antiqua"/>
          <w:b/>
          <w:sz w:val="20"/>
        </w:rPr>
      </w:pPr>
      <w:r w:rsidRPr="008243EC">
        <w:rPr>
          <w:rFonts w:ascii="Book Antiqua" w:hAnsi="Book Antiqua"/>
          <w:b/>
          <w:sz w:val="20"/>
        </w:rPr>
        <w:t>O cartão de confirmação de inscrição estará disponível para impressão na Página do Participante.</w:t>
      </w:r>
    </w:p>
    <w:p w:rsidR="008243EC" w:rsidRPr="008243EC" w:rsidRDefault="008243EC" w:rsidP="008243EC">
      <w:pPr>
        <w:spacing w:line="240" w:lineRule="auto"/>
        <w:jc w:val="both"/>
        <w:rPr>
          <w:rFonts w:ascii="Book Antiqua" w:hAnsi="Book Antiqua"/>
          <w:sz w:val="20"/>
        </w:rPr>
      </w:pPr>
      <w:r w:rsidRPr="008243EC">
        <w:rPr>
          <w:rFonts w:ascii="Book Antiqua" w:hAnsi="Book Antiqua"/>
          <w:sz w:val="20"/>
        </w:rPr>
        <w:t>No cartão de confirmação, estarão con</w:t>
      </w:r>
      <w:r>
        <w:rPr>
          <w:rFonts w:ascii="Book Antiqua" w:hAnsi="Book Antiqua"/>
          <w:sz w:val="20"/>
        </w:rPr>
        <w:t>tidas as seguintes informações:</w:t>
      </w:r>
    </w:p>
    <w:p w:rsidR="008243EC" w:rsidRPr="008243EC" w:rsidRDefault="008243EC" w:rsidP="008243EC">
      <w:pPr>
        <w:spacing w:line="24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- Número de inscrição; </w:t>
      </w:r>
      <w:r w:rsidRPr="008243EC">
        <w:rPr>
          <w:rFonts w:ascii="Book Antiqua" w:hAnsi="Book Antiqua"/>
          <w:sz w:val="20"/>
        </w:rPr>
        <w:t xml:space="preserve">- Data, hora, </w:t>
      </w:r>
      <w:r>
        <w:rPr>
          <w:rFonts w:ascii="Book Antiqua" w:hAnsi="Book Antiqua"/>
          <w:sz w:val="20"/>
        </w:rPr>
        <w:t>local de realização das provas;</w:t>
      </w:r>
    </w:p>
    <w:p w:rsidR="008243EC" w:rsidRPr="008243EC" w:rsidRDefault="008243EC" w:rsidP="008243EC">
      <w:pPr>
        <w:spacing w:line="240" w:lineRule="auto"/>
        <w:jc w:val="both"/>
        <w:rPr>
          <w:rFonts w:ascii="Book Antiqua" w:hAnsi="Book Antiqua"/>
          <w:sz w:val="20"/>
        </w:rPr>
      </w:pPr>
      <w:r w:rsidRPr="008243EC">
        <w:rPr>
          <w:rFonts w:ascii="Book Antiqua" w:hAnsi="Book Antiqua"/>
          <w:sz w:val="20"/>
        </w:rPr>
        <w:t xml:space="preserve">- Indicação </w:t>
      </w:r>
      <w:proofErr w:type="gramStart"/>
      <w:r w:rsidRPr="008243EC">
        <w:rPr>
          <w:rFonts w:ascii="Book Antiqua" w:hAnsi="Book Antiqua"/>
          <w:sz w:val="20"/>
        </w:rPr>
        <w:t>do(</w:t>
      </w:r>
      <w:proofErr w:type="gramEnd"/>
      <w:r w:rsidRPr="008243EC">
        <w:rPr>
          <w:rFonts w:ascii="Book Antiqua" w:hAnsi="Book Antiqua"/>
          <w:sz w:val="20"/>
        </w:rPr>
        <w:t>s) atendimento(s) especializado(s) e/ou específico(s), devidamente solicitado(s) no ato d</w:t>
      </w:r>
      <w:r>
        <w:rPr>
          <w:rFonts w:ascii="Book Antiqua" w:hAnsi="Book Antiqua"/>
          <w:sz w:val="20"/>
        </w:rPr>
        <w:t>a inscrição, quando for o caso;</w:t>
      </w:r>
    </w:p>
    <w:p w:rsidR="008243EC" w:rsidRDefault="008243EC" w:rsidP="008243EC">
      <w:pPr>
        <w:spacing w:line="24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- Opção de língua estrangeira; </w:t>
      </w:r>
      <w:r w:rsidRPr="008243EC">
        <w:rPr>
          <w:rFonts w:ascii="Book Antiqua" w:hAnsi="Book Antiqua"/>
          <w:sz w:val="20"/>
        </w:rPr>
        <w:t>- Solicitação de certificação.</w:t>
      </w:r>
      <w:r>
        <w:rPr>
          <w:rFonts w:ascii="Book Antiqua" w:hAnsi="Book Antiqua"/>
          <w:sz w:val="20"/>
        </w:rPr>
        <w:t xml:space="preserve"> </w:t>
      </w:r>
    </w:p>
    <w:p w:rsidR="008243EC" w:rsidRDefault="008243EC" w:rsidP="008243EC">
      <w:pPr>
        <w:spacing w:line="240" w:lineRule="auto"/>
        <w:jc w:val="both"/>
        <w:rPr>
          <w:rFonts w:ascii="Book Antiqua" w:hAnsi="Book Antiqua"/>
          <w:sz w:val="20"/>
        </w:rPr>
      </w:pPr>
      <w:r w:rsidRPr="008243EC">
        <w:rPr>
          <w:rFonts w:ascii="Book Antiqua" w:hAnsi="Book Antiqua"/>
          <w:sz w:val="20"/>
        </w:rPr>
        <w:t>Para obter o cartão, o participante deverá acessar o endereço eletrônico enem.inep.gov.br/participante ou o aplicativo do Enem, que será disponibilizado em breve.</w:t>
      </w:r>
    </w:p>
    <w:p w:rsidR="008243EC" w:rsidRDefault="008243EC" w:rsidP="008243EC">
      <w:pPr>
        <w:spacing w:line="240" w:lineRule="auto"/>
        <w:jc w:val="both"/>
        <w:rPr>
          <w:rFonts w:ascii="Book Antiqua" w:hAnsi="Book Antiqua"/>
          <w:sz w:val="20"/>
        </w:rPr>
      </w:pPr>
    </w:p>
    <w:p w:rsidR="008243EC" w:rsidRDefault="008243EC" w:rsidP="008243EC">
      <w:pPr>
        <w:spacing w:line="240" w:lineRule="auto"/>
        <w:jc w:val="center"/>
        <w:rPr>
          <w:rFonts w:ascii="Showcard Gothic" w:hAnsi="Showcard Gothic"/>
          <w:sz w:val="28"/>
        </w:rPr>
      </w:pPr>
      <w:r>
        <w:rPr>
          <w:rFonts w:ascii="Showcard Gothic" w:hAnsi="Showcard Gothic"/>
          <w:sz w:val="28"/>
        </w:rPr>
        <w:t xml:space="preserve">CONTEÚDO DAS PROVAS: </w:t>
      </w:r>
    </w:p>
    <w:p w:rsidR="008243EC" w:rsidRDefault="008243EC" w:rsidP="008243EC">
      <w:pPr>
        <w:spacing w:line="240" w:lineRule="auto"/>
        <w:jc w:val="both"/>
        <w:rPr>
          <w:rFonts w:ascii="Book Antiqua" w:hAnsi="Book Antiqua"/>
          <w:color w:val="000000"/>
        </w:rPr>
      </w:pPr>
      <w:r w:rsidRPr="008243EC">
        <w:rPr>
          <w:rFonts w:ascii="Book Antiqua" w:hAnsi="Book Antiqua"/>
          <w:color w:val="000000"/>
        </w:rPr>
        <w:t>O conteúdo das provas do Enem é definido a partir de matrizes de referência em quatro áreas do conhecimento:</w:t>
      </w:r>
    </w:p>
    <w:p w:rsidR="008243EC" w:rsidRDefault="008243EC" w:rsidP="008243EC">
      <w:pPr>
        <w:spacing w:line="240" w:lineRule="auto"/>
        <w:jc w:val="both"/>
        <w:rPr>
          <w:rFonts w:ascii="Book Antiqua" w:hAnsi="Book Antiqua"/>
          <w:sz w:val="28"/>
        </w:rPr>
      </w:pPr>
      <w:r w:rsidRPr="008243EC">
        <w:rPr>
          <w:rFonts w:ascii="Book Antiqua" w:hAnsi="Book Antiqua"/>
          <w:noProof/>
          <w:sz w:val="28"/>
          <w:lang w:eastAsia="pt-BR"/>
        </w:rPr>
        <w:lastRenderedPageBreak/>
        <w:drawing>
          <wp:inline distT="0" distB="0" distL="0" distR="0">
            <wp:extent cx="5400040" cy="3604428"/>
            <wp:effectExtent l="0" t="0" r="0" b="0"/>
            <wp:docPr id="41" name="Imagem 41" descr="C:\Users\Camila Rafaela\Pictures\ene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mila Rafaela\Pictures\enem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CC1" w:rsidRDefault="00EC7DD9" w:rsidP="008243EC">
      <w:pPr>
        <w:spacing w:line="240" w:lineRule="auto"/>
        <w:jc w:val="both"/>
        <w:rPr>
          <w:rFonts w:ascii="Book Antiqua" w:hAnsi="Book Antiqua"/>
          <w:sz w:val="24"/>
        </w:rPr>
      </w:pPr>
      <w:r w:rsidRPr="00EC7DD9">
        <w:rPr>
          <w:rFonts w:ascii="Book Antiqua" w:hAnsi="Book Antiqua"/>
          <w:sz w:val="24"/>
        </w:rPr>
        <w:t xml:space="preserve">Dentro dessas áreas do conhecimento, o </w:t>
      </w:r>
      <w:r>
        <w:rPr>
          <w:rFonts w:ascii="Book Antiqua" w:hAnsi="Book Antiqua"/>
          <w:sz w:val="24"/>
        </w:rPr>
        <w:t>ENEM</w:t>
      </w:r>
      <w:r w:rsidRPr="00EC7DD9">
        <w:rPr>
          <w:rFonts w:ascii="Book Antiqua" w:hAnsi="Book Antiqua"/>
          <w:sz w:val="24"/>
        </w:rPr>
        <w:t xml:space="preserve"> tem por matriz competências e habilidades que o aluno precisa d</w:t>
      </w:r>
      <w:r>
        <w:rPr>
          <w:rFonts w:ascii="Book Antiqua" w:hAnsi="Book Antiqua"/>
          <w:sz w:val="24"/>
        </w:rPr>
        <w:t>esenvolve</w:t>
      </w:r>
      <w:r w:rsidRPr="00EC7DD9">
        <w:rPr>
          <w:rFonts w:ascii="Book Antiqua" w:hAnsi="Book Antiqua"/>
          <w:sz w:val="24"/>
        </w:rPr>
        <w:t xml:space="preserve">r, </w:t>
      </w:r>
      <w:r>
        <w:rPr>
          <w:rFonts w:ascii="Book Antiqua" w:hAnsi="Book Antiqua"/>
          <w:sz w:val="24"/>
        </w:rPr>
        <w:t xml:space="preserve">buscando um conhecimento mais interdisciplinar, que abranja também o cotidiano do aluno, saindo um pouco da noção de “decorar”. Vejamos o exemplo abaixo: </w:t>
      </w:r>
    </w:p>
    <w:p w:rsidR="00E67CC1" w:rsidRDefault="00E67CC1" w:rsidP="00E67CC1">
      <w:pPr>
        <w:spacing w:line="240" w:lineRule="auto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Ciências Humanas e suas tecnologias:</w:t>
      </w:r>
    </w:p>
    <w:p w:rsidR="00EC7DD9" w:rsidRDefault="00E67CC1" w:rsidP="008243EC">
      <w:pPr>
        <w:spacing w:line="240" w:lineRule="auto"/>
        <w:jc w:val="both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br/>
        <w:t xml:space="preserve"> </w:t>
      </w:r>
      <w:r w:rsidR="00EC7DD9" w:rsidRPr="00EC7DD9">
        <w:rPr>
          <w:rFonts w:ascii="Book Antiqua" w:hAnsi="Book Antiqua"/>
          <w:b/>
          <w:bCs/>
          <w:color w:val="000000"/>
        </w:rPr>
        <w:t>COMPETÊNCIA DE ÁREA 5 – UTILIZAR OS CONHECIMENTOS HISTÓRICOS PARA</w:t>
      </w:r>
      <w:r w:rsidR="00EC7DD9">
        <w:rPr>
          <w:rFonts w:ascii="Book Antiqua" w:hAnsi="Book Antiqua"/>
          <w:color w:val="000000"/>
        </w:rPr>
        <w:t xml:space="preserve"> </w:t>
      </w:r>
      <w:r w:rsidR="00EC7DD9" w:rsidRPr="00EC7DD9">
        <w:rPr>
          <w:rFonts w:ascii="Book Antiqua" w:hAnsi="Book Antiqua"/>
          <w:b/>
          <w:bCs/>
          <w:color w:val="000000"/>
        </w:rPr>
        <w:t>COMPREENDER E VALORIZAR OS FUNDAMENTOS DA CIDADANIA E DA DEMOCRACIA, FAVORECENDO UMA ATUAÇÃO CONSCIENTE DO INDIVÍDUO NA SOCIEDADE.</w:t>
      </w:r>
    </w:p>
    <w:p w:rsidR="00E67CC1" w:rsidRPr="00E67CC1" w:rsidRDefault="00E67CC1" w:rsidP="00E67CC1">
      <w:pPr>
        <w:spacing w:line="240" w:lineRule="auto"/>
        <w:jc w:val="both"/>
        <w:rPr>
          <w:rFonts w:ascii="Book Antiqua" w:hAnsi="Book Antiqua"/>
          <w:sz w:val="24"/>
        </w:rPr>
      </w:pPr>
      <w:r w:rsidRPr="00E67CC1">
        <w:rPr>
          <w:rFonts w:ascii="Book Antiqua" w:hAnsi="Book Antiqua"/>
          <w:b/>
          <w:sz w:val="24"/>
        </w:rPr>
        <w:t>H</w:t>
      </w:r>
      <w:r>
        <w:rPr>
          <w:rFonts w:ascii="Book Antiqua" w:hAnsi="Book Antiqua"/>
          <w:b/>
          <w:sz w:val="24"/>
        </w:rPr>
        <w:t>abilidade</w:t>
      </w:r>
      <w:r w:rsidRPr="00E67CC1">
        <w:rPr>
          <w:rFonts w:ascii="Book Antiqua" w:hAnsi="Book Antiqua"/>
          <w:b/>
          <w:sz w:val="24"/>
        </w:rPr>
        <w:t>21</w:t>
      </w:r>
      <w:r>
        <w:rPr>
          <w:rFonts w:ascii="Book Antiqua" w:hAnsi="Book Antiqua"/>
          <w:sz w:val="24"/>
        </w:rPr>
        <w:t xml:space="preserve"> </w:t>
      </w:r>
      <w:r w:rsidRPr="00E67CC1">
        <w:rPr>
          <w:rFonts w:ascii="Book Antiqua" w:hAnsi="Book Antiqua"/>
          <w:sz w:val="24"/>
        </w:rPr>
        <w:t>- Ident</w:t>
      </w:r>
      <w:r>
        <w:rPr>
          <w:rFonts w:ascii="Book Antiqua" w:hAnsi="Book Antiqua"/>
          <w:sz w:val="24"/>
        </w:rPr>
        <w:t>ificar o papel dos meios de com</w:t>
      </w:r>
      <w:r w:rsidRPr="00E67CC1">
        <w:rPr>
          <w:rFonts w:ascii="Book Antiqua" w:hAnsi="Book Antiqua"/>
          <w:sz w:val="24"/>
        </w:rPr>
        <w:t xml:space="preserve">unicação na construção da vida social. </w:t>
      </w:r>
    </w:p>
    <w:p w:rsidR="00E67CC1" w:rsidRPr="00E67CC1" w:rsidRDefault="00E67CC1" w:rsidP="00E67CC1">
      <w:pPr>
        <w:spacing w:line="240" w:lineRule="auto"/>
        <w:jc w:val="both"/>
        <w:rPr>
          <w:rFonts w:ascii="Book Antiqua" w:hAnsi="Book Antiqua"/>
          <w:sz w:val="24"/>
        </w:rPr>
      </w:pPr>
      <w:r w:rsidRPr="00E67CC1">
        <w:rPr>
          <w:rFonts w:ascii="Book Antiqua" w:hAnsi="Book Antiqua"/>
          <w:b/>
          <w:sz w:val="24"/>
        </w:rPr>
        <w:t>H</w:t>
      </w:r>
      <w:r>
        <w:rPr>
          <w:rFonts w:ascii="Book Antiqua" w:hAnsi="Book Antiqua"/>
          <w:b/>
          <w:sz w:val="24"/>
        </w:rPr>
        <w:t>abilidade</w:t>
      </w:r>
      <w:r w:rsidRPr="00E67CC1">
        <w:rPr>
          <w:rFonts w:ascii="Book Antiqua" w:hAnsi="Book Antiqua"/>
          <w:b/>
          <w:sz w:val="24"/>
        </w:rPr>
        <w:t>22</w:t>
      </w:r>
      <w:r>
        <w:rPr>
          <w:rFonts w:ascii="Book Antiqua" w:hAnsi="Book Antiqua"/>
          <w:sz w:val="24"/>
        </w:rPr>
        <w:t xml:space="preserve"> - </w:t>
      </w:r>
      <w:r w:rsidRPr="00E67CC1">
        <w:rPr>
          <w:rFonts w:ascii="Book Antiqua" w:hAnsi="Book Antiqua"/>
          <w:sz w:val="24"/>
        </w:rPr>
        <w:t>Analisar as lutas</w:t>
      </w:r>
      <w:r>
        <w:rPr>
          <w:rFonts w:ascii="Book Antiqua" w:hAnsi="Book Antiqua"/>
          <w:sz w:val="24"/>
        </w:rPr>
        <w:t xml:space="preserve"> sociais e conquistas obtidas no que se refere às mudanças nas </w:t>
      </w:r>
      <w:r w:rsidRPr="00E67CC1">
        <w:rPr>
          <w:rFonts w:ascii="Book Antiqua" w:hAnsi="Book Antiqua"/>
          <w:sz w:val="24"/>
        </w:rPr>
        <w:t xml:space="preserve">legislações ou nas políticas públicas. </w:t>
      </w:r>
    </w:p>
    <w:p w:rsidR="00E67CC1" w:rsidRPr="00E67CC1" w:rsidRDefault="00E67CC1" w:rsidP="00E67CC1">
      <w:pPr>
        <w:spacing w:line="240" w:lineRule="auto"/>
        <w:jc w:val="both"/>
        <w:rPr>
          <w:rFonts w:ascii="Book Antiqua" w:hAnsi="Book Antiqua"/>
          <w:sz w:val="24"/>
        </w:rPr>
      </w:pPr>
      <w:r w:rsidRPr="00E67CC1">
        <w:rPr>
          <w:rFonts w:ascii="Book Antiqua" w:hAnsi="Book Antiqua"/>
          <w:b/>
          <w:sz w:val="24"/>
        </w:rPr>
        <w:t>H</w:t>
      </w:r>
      <w:r>
        <w:rPr>
          <w:rFonts w:ascii="Book Antiqua" w:hAnsi="Book Antiqua"/>
          <w:b/>
          <w:sz w:val="24"/>
        </w:rPr>
        <w:t>abilidade</w:t>
      </w:r>
      <w:r w:rsidRPr="00E67CC1">
        <w:rPr>
          <w:rFonts w:ascii="Book Antiqua" w:hAnsi="Book Antiqua"/>
          <w:b/>
          <w:sz w:val="24"/>
        </w:rPr>
        <w:t>23</w:t>
      </w:r>
      <w:r>
        <w:rPr>
          <w:rFonts w:ascii="Book Antiqua" w:hAnsi="Book Antiqua"/>
          <w:sz w:val="24"/>
        </w:rPr>
        <w:t xml:space="preserve"> -</w:t>
      </w:r>
      <w:r w:rsidRPr="00E67CC1">
        <w:rPr>
          <w:rFonts w:ascii="Book Antiqua" w:hAnsi="Book Antiqua"/>
          <w:sz w:val="24"/>
        </w:rPr>
        <w:t>Analisar</w:t>
      </w:r>
      <w:r>
        <w:rPr>
          <w:rFonts w:ascii="Book Antiqua" w:hAnsi="Book Antiqua"/>
          <w:sz w:val="24"/>
        </w:rPr>
        <w:t xml:space="preserve"> a importância dos valores étic</w:t>
      </w:r>
      <w:r w:rsidRPr="00E67CC1">
        <w:rPr>
          <w:rFonts w:ascii="Book Antiqua" w:hAnsi="Book Antiqua"/>
          <w:sz w:val="24"/>
        </w:rPr>
        <w:t xml:space="preserve">os na estruturação política das sociedades. </w:t>
      </w:r>
    </w:p>
    <w:p w:rsidR="00E67CC1" w:rsidRPr="00E67CC1" w:rsidRDefault="00E67CC1" w:rsidP="00E67CC1">
      <w:pPr>
        <w:spacing w:line="240" w:lineRule="auto"/>
        <w:jc w:val="both"/>
        <w:rPr>
          <w:rFonts w:ascii="Book Antiqua" w:hAnsi="Book Antiqua"/>
          <w:sz w:val="24"/>
        </w:rPr>
      </w:pPr>
      <w:r w:rsidRPr="00E67CC1">
        <w:rPr>
          <w:rFonts w:ascii="Book Antiqua" w:hAnsi="Book Antiqua"/>
          <w:b/>
          <w:sz w:val="24"/>
        </w:rPr>
        <w:t>H</w:t>
      </w:r>
      <w:r>
        <w:rPr>
          <w:rFonts w:ascii="Book Antiqua" w:hAnsi="Book Antiqua"/>
          <w:b/>
          <w:sz w:val="24"/>
        </w:rPr>
        <w:t>abilidade</w:t>
      </w:r>
      <w:r w:rsidRPr="00E67CC1">
        <w:rPr>
          <w:rFonts w:ascii="Book Antiqua" w:hAnsi="Book Antiqua"/>
          <w:b/>
          <w:sz w:val="24"/>
        </w:rPr>
        <w:t>24</w:t>
      </w:r>
      <w:r>
        <w:rPr>
          <w:rFonts w:ascii="Book Antiqua" w:hAnsi="Book Antiqua"/>
          <w:sz w:val="24"/>
        </w:rPr>
        <w:t xml:space="preserve"> </w:t>
      </w:r>
      <w:r w:rsidRPr="00E67CC1">
        <w:rPr>
          <w:rFonts w:ascii="Book Antiqua" w:hAnsi="Book Antiqua"/>
          <w:sz w:val="24"/>
        </w:rPr>
        <w:t>- Relacionar cidadan</w:t>
      </w:r>
      <w:r>
        <w:rPr>
          <w:rFonts w:ascii="Book Antiqua" w:hAnsi="Book Antiqua"/>
          <w:sz w:val="24"/>
        </w:rPr>
        <w:t>ia e democracia</w:t>
      </w:r>
      <w:r w:rsidRPr="00E67CC1">
        <w:rPr>
          <w:rFonts w:ascii="Book Antiqua" w:hAnsi="Book Antiqua"/>
          <w:sz w:val="24"/>
        </w:rPr>
        <w:t xml:space="preserve"> na organização das sociedades. </w:t>
      </w:r>
    </w:p>
    <w:p w:rsidR="00E67CC1" w:rsidRDefault="00E67CC1" w:rsidP="00E67CC1">
      <w:pPr>
        <w:spacing w:line="240" w:lineRule="auto"/>
        <w:jc w:val="both"/>
        <w:rPr>
          <w:rFonts w:ascii="Book Antiqua" w:hAnsi="Book Antiqua"/>
          <w:sz w:val="24"/>
        </w:rPr>
      </w:pPr>
      <w:r w:rsidRPr="00E67CC1">
        <w:rPr>
          <w:rFonts w:ascii="Book Antiqua" w:hAnsi="Book Antiqua"/>
          <w:b/>
          <w:sz w:val="24"/>
        </w:rPr>
        <w:t>H</w:t>
      </w:r>
      <w:r>
        <w:rPr>
          <w:rFonts w:ascii="Book Antiqua" w:hAnsi="Book Antiqua"/>
          <w:b/>
          <w:sz w:val="24"/>
        </w:rPr>
        <w:t>abilidade</w:t>
      </w:r>
      <w:r w:rsidRPr="00E67CC1">
        <w:rPr>
          <w:rFonts w:ascii="Book Antiqua" w:hAnsi="Book Antiqua"/>
          <w:b/>
          <w:sz w:val="24"/>
        </w:rPr>
        <w:t>25</w:t>
      </w:r>
      <w:r w:rsidRPr="00E67CC1">
        <w:rPr>
          <w:rFonts w:ascii="Book Antiqua" w:hAnsi="Book Antiqua"/>
          <w:sz w:val="24"/>
        </w:rPr>
        <w:t xml:space="preserve"> – Identificar estratégias que promovam formas de inclusão social.</w:t>
      </w:r>
    </w:p>
    <w:p w:rsidR="00E67CC1" w:rsidRDefault="001A11BD" w:rsidP="00E67CC1">
      <w:pPr>
        <w:spacing w:line="240" w:lineRule="auto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Atentamente Leia a questão e tente relaciona-la com uma das habilidades acima. Também tente identificar a alternativa correta, baseado nos seus conhecimentos sobre democracia e cidadania grega: </w:t>
      </w: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color w:val="FFFFFF" w:themeColor="background1"/>
          <w:sz w:val="20"/>
          <w:highlight w:val="black"/>
        </w:rPr>
      </w:pP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color w:val="FFFFFF" w:themeColor="background1"/>
        </w:rPr>
      </w:pPr>
      <w:r w:rsidRPr="001A11BD">
        <w:rPr>
          <w:rFonts w:ascii="Book Antiqua" w:hAnsi="Book Antiqua"/>
          <w:b/>
          <w:color w:val="FFFFFF" w:themeColor="background1"/>
          <w:sz w:val="20"/>
          <w:highlight w:val="black"/>
        </w:rPr>
        <w:t xml:space="preserve">ENEM – QUESTÃO </w:t>
      </w:r>
      <w:proofErr w:type="gramStart"/>
      <w:r w:rsidRPr="001A11BD">
        <w:rPr>
          <w:rFonts w:ascii="Book Antiqua" w:hAnsi="Book Antiqua"/>
          <w:b/>
          <w:color w:val="FFFFFF" w:themeColor="background1"/>
          <w:sz w:val="20"/>
          <w:highlight w:val="black"/>
        </w:rPr>
        <w:t xml:space="preserve">58 </w:t>
      </w:r>
      <w:r w:rsidRPr="001A11BD">
        <w:rPr>
          <w:rFonts w:ascii="Book Antiqua" w:hAnsi="Book Antiqua"/>
          <w:b/>
          <w:color w:val="FFFFFF" w:themeColor="background1"/>
        </w:rPr>
        <w:t>:</w:t>
      </w:r>
      <w:proofErr w:type="gramEnd"/>
      <w:r w:rsidRPr="001A11BD">
        <w:rPr>
          <w:rFonts w:ascii="Book Antiqua" w:hAnsi="Book Antiqua"/>
          <w:b/>
          <w:color w:val="FFFFFF" w:themeColor="background1"/>
        </w:rPr>
        <w:t xml:space="preserve"> </w:t>
      </w:r>
      <w:r w:rsidRPr="001A11BD">
        <w:rPr>
          <w:rFonts w:ascii="Book Antiqua" w:hAnsi="Book Antiqua"/>
          <w:sz w:val="20"/>
        </w:rPr>
        <w:t>SEGUNDO ARISTÓTELES, “Na cidade como o melhor conjunto de normas e naquela dotada de homens e absolutamente justos, os cidadãos não devem viver uma vida de trabalho trivial ou de negócios – esses tipos de vida são desprezíveis e incompatíveis com as qualidades morais -, tampouco devem ser agricultores os aspirantes à cidadania, pois o lazer é indispensável ao desenvolvimento das qualidades morais e à prática das atividades políticas.</w:t>
      </w: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sz w:val="20"/>
        </w:rPr>
      </w:pP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sz w:val="20"/>
        </w:rPr>
      </w:pPr>
      <w:r w:rsidRPr="001A11BD">
        <w:rPr>
          <w:rFonts w:ascii="Book Antiqua" w:hAnsi="Book Antiqua"/>
          <w:sz w:val="20"/>
        </w:rPr>
        <w:t xml:space="preserve">O trecho, retirado da obra </w:t>
      </w:r>
      <w:r w:rsidRPr="001A11BD">
        <w:rPr>
          <w:rFonts w:ascii="Book Antiqua" w:hAnsi="Book Antiqua"/>
          <w:b/>
          <w:i/>
          <w:sz w:val="20"/>
        </w:rPr>
        <w:t>Política</w:t>
      </w:r>
      <w:r w:rsidRPr="001A11BD">
        <w:rPr>
          <w:rFonts w:ascii="Book Antiqua" w:hAnsi="Book Antiqua"/>
          <w:sz w:val="20"/>
        </w:rPr>
        <w:t xml:space="preserve">, de Aristóteles, permite </w:t>
      </w:r>
      <w:r w:rsidRPr="001A11BD">
        <w:rPr>
          <w:rFonts w:ascii="Book Antiqua" w:hAnsi="Book Antiqua"/>
          <w:sz w:val="20"/>
          <w:u w:val="single"/>
        </w:rPr>
        <w:t>compreender que a cidadania:</w:t>
      </w: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sz w:val="20"/>
        </w:rPr>
      </w:pP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sz w:val="20"/>
        </w:rPr>
      </w:pPr>
      <w:r w:rsidRPr="001A11BD">
        <w:rPr>
          <w:rFonts w:ascii="Book Antiqua" w:hAnsi="Book Antiqua"/>
          <w:b/>
          <w:sz w:val="20"/>
        </w:rPr>
        <w:t xml:space="preserve">A </w:t>
      </w:r>
      <w:r w:rsidRPr="001A11BD">
        <w:rPr>
          <w:rFonts w:ascii="Book Antiqua" w:hAnsi="Book Antiqua"/>
          <w:sz w:val="20"/>
        </w:rPr>
        <w:t xml:space="preserve">– </w:t>
      </w:r>
      <w:proofErr w:type="gramStart"/>
      <w:r w:rsidRPr="001A11BD">
        <w:rPr>
          <w:rFonts w:ascii="Book Antiqua" w:hAnsi="Book Antiqua"/>
          <w:sz w:val="20"/>
        </w:rPr>
        <w:t>possui</w:t>
      </w:r>
      <w:proofErr w:type="gramEnd"/>
      <w:r w:rsidRPr="001A11BD">
        <w:rPr>
          <w:rFonts w:ascii="Book Antiqua" w:hAnsi="Book Antiqua"/>
          <w:sz w:val="20"/>
        </w:rPr>
        <w:t xml:space="preserve"> uma dimensão histórica que deve ser criticada, pois é condenável que os políticos de qualquer época fiquem entregues a ociosidades, enquanto o resto dos cidadãos tem de trabalhar</w:t>
      </w: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sz w:val="20"/>
        </w:rPr>
      </w:pPr>
      <w:r w:rsidRPr="001A11BD">
        <w:rPr>
          <w:rFonts w:ascii="Book Antiqua" w:hAnsi="Book Antiqua"/>
          <w:b/>
          <w:sz w:val="20"/>
        </w:rPr>
        <w:t>B</w:t>
      </w:r>
      <w:r w:rsidRPr="001A11BD">
        <w:rPr>
          <w:rFonts w:ascii="Book Antiqua" w:hAnsi="Book Antiqua"/>
          <w:sz w:val="20"/>
        </w:rPr>
        <w:t xml:space="preserve"> – </w:t>
      </w:r>
      <w:proofErr w:type="gramStart"/>
      <w:r w:rsidRPr="001A11BD">
        <w:rPr>
          <w:rFonts w:ascii="Book Antiqua" w:hAnsi="Book Antiqua"/>
          <w:sz w:val="20"/>
        </w:rPr>
        <w:t>era</w:t>
      </w:r>
      <w:proofErr w:type="gramEnd"/>
      <w:r w:rsidRPr="001A11BD">
        <w:rPr>
          <w:rFonts w:ascii="Book Antiqua" w:hAnsi="Book Antiqua"/>
          <w:sz w:val="20"/>
        </w:rPr>
        <w:t xml:space="preserve"> entendida como uma dignidade própria dos grupos sociais superiores, o fruto de uma concepção política profundamente hierarquizada da sociedade.</w:t>
      </w: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sz w:val="20"/>
        </w:rPr>
      </w:pPr>
      <w:r w:rsidRPr="001A11BD">
        <w:rPr>
          <w:rFonts w:ascii="Book Antiqua" w:hAnsi="Book Antiqua"/>
          <w:b/>
          <w:sz w:val="20"/>
        </w:rPr>
        <w:t>C</w:t>
      </w:r>
      <w:r w:rsidRPr="001A11BD">
        <w:rPr>
          <w:rFonts w:ascii="Book Antiqua" w:hAnsi="Book Antiqua"/>
          <w:sz w:val="20"/>
        </w:rPr>
        <w:t xml:space="preserve"> – </w:t>
      </w:r>
      <w:proofErr w:type="gramStart"/>
      <w:r w:rsidRPr="001A11BD">
        <w:rPr>
          <w:rFonts w:ascii="Book Antiqua" w:hAnsi="Book Antiqua"/>
          <w:sz w:val="20"/>
        </w:rPr>
        <w:t>estava</w:t>
      </w:r>
      <w:proofErr w:type="gramEnd"/>
      <w:r w:rsidRPr="001A11BD">
        <w:rPr>
          <w:rFonts w:ascii="Book Antiqua" w:hAnsi="Book Antiqua"/>
          <w:sz w:val="20"/>
        </w:rPr>
        <w:t xml:space="preserve"> vinculada, na Grécia Antiga, a uma percepção política democrática, que levava todos os habitantes da </w:t>
      </w:r>
      <w:proofErr w:type="spellStart"/>
      <w:r w:rsidRPr="001A11BD">
        <w:rPr>
          <w:rFonts w:ascii="Book Antiqua" w:hAnsi="Book Antiqua"/>
          <w:sz w:val="20"/>
        </w:rPr>
        <w:t>pólis</w:t>
      </w:r>
      <w:proofErr w:type="spellEnd"/>
      <w:r w:rsidRPr="001A11BD">
        <w:rPr>
          <w:rFonts w:ascii="Book Antiqua" w:hAnsi="Book Antiqua"/>
          <w:sz w:val="20"/>
        </w:rPr>
        <w:t xml:space="preserve"> (cidade) a participarem da vida cívica.</w:t>
      </w: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sz w:val="20"/>
        </w:rPr>
      </w:pPr>
      <w:r w:rsidRPr="001A11BD">
        <w:rPr>
          <w:rFonts w:ascii="Book Antiqua" w:hAnsi="Book Antiqua"/>
          <w:b/>
          <w:sz w:val="20"/>
        </w:rPr>
        <w:t xml:space="preserve">D </w:t>
      </w:r>
      <w:r w:rsidRPr="001A11BD">
        <w:rPr>
          <w:rFonts w:ascii="Book Antiqua" w:hAnsi="Book Antiqua"/>
          <w:sz w:val="20"/>
        </w:rPr>
        <w:t xml:space="preserve">– </w:t>
      </w:r>
      <w:proofErr w:type="gramStart"/>
      <w:r w:rsidRPr="001A11BD">
        <w:rPr>
          <w:rFonts w:ascii="Book Antiqua" w:hAnsi="Book Antiqua"/>
          <w:sz w:val="20"/>
        </w:rPr>
        <w:t>tinha</w:t>
      </w:r>
      <w:proofErr w:type="gramEnd"/>
      <w:r w:rsidRPr="001A11BD">
        <w:rPr>
          <w:rFonts w:ascii="Book Antiqua" w:hAnsi="Book Antiqua"/>
          <w:sz w:val="20"/>
        </w:rPr>
        <w:t xml:space="preserve"> profundas conexões coma justiça, razão pela qual o tempo livre dos cidadãos deveria ser dedicado as atividades vinculadas aos tribunais. </w:t>
      </w:r>
    </w:p>
    <w:p w:rsidR="001A11BD" w:rsidRPr="001A11BD" w:rsidRDefault="001A11BD" w:rsidP="001A11BD">
      <w:pPr>
        <w:spacing w:after="0" w:line="240" w:lineRule="auto"/>
        <w:jc w:val="both"/>
        <w:rPr>
          <w:rFonts w:ascii="Book Antiqua" w:hAnsi="Book Antiqua"/>
          <w:sz w:val="20"/>
        </w:rPr>
      </w:pPr>
      <w:r w:rsidRPr="001A11BD">
        <w:rPr>
          <w:rFonts w:ascii="Book Antiqua" w:hAnsi="Book Antiqua"/>
          <w:b/>
          <w:sz w:val="20"/>
        </w:rPr>
        <w:t>E</w:t>
      </w:r>
      <w:r w:rsidRPr="001A11BD">
        <w:rPr>
          <w:rFonts w:ascii="Book Antiqua" w:hAnsi="Book Antiqua"/>
          <w:sz w:val="20"/>
        </w:rPr>
        <w:t xml:space="preserve"> – </w:t>
      </w:r>
      <w:proofErr w:type="gramStart"/>
      <w:r w:rsidRPr="001A11BD">
        <w:rPr>
          <w:rFonts w:ascii="Book Antiqua" w:hAnsi="Book Antiqua"/>
          <w:sz w:val="20"/>
        </w:rPr>
        <w:t>vivida</w:t>
      </w:r>
      <w:proofErr w:type="gramEnd"/>
      <w:r w:rsidRPr="001A11BD">
        <w:rPr>
          <w:rFonts w:ascii="Book Antiqua" w:hAnsi="Book Antiqua"/>
          <w:sz w:val="20"/>
        </w:rPr>
        <w:t xml:space="preserve"> pelos atenienses era, de fata, restrita àqueles que se dedicavam à política e que tinham tempo para resolver os problemas da cidade.</w:t>
      </w:r>
    </w:p>
    <w:p w:rsidR="001A11BD" w:rsidRPr="001A11BD" w:rsidRDefault="001A11BD" w:rsidP="00E67CC1">
      <w:pPr>
        <w:spacing w:line="240" w:lineRule="auto"/>
        <w:jc w:val="both"/>
        <w:rPr>
          <w:rFonts w:ascii="Book Antiqua" w:hAnsi="Book Antiqua"/>
          <w:b/>
          <w:sz w:val="24"/>
        </w:rPr>
      </w:pPr>
    </w:p>
    <w:p w:rsidR="00E67CC1" w:rsidRDefault="00E67CC1" w:rsidP="001A11BD">
      <w:pPr>
        <w:spacing w:line="240" w:lineRule="auto"/>
        <w:jc w:val="center"/>
        <w:rPr>
          <w:rFonts w:ascii="Showcard Gothic" w:hAnsi="Showcard Gothic"/>
          <w:sz w:val="24"/>
        </w:rPr>
      </w:pPr>
    </w:p>
    <w:p w:rsidR="001A11BD" w:rsidRDefault="001A11BD" w:rsidP="001A11BD">
      <w:pPr>
        <w:spacing w:line="240" w:lineRule="auto"/>
        <w:jc w:val="center"/>
        <w:rPr>
          <w:rFonts w:ascii="Showcard Gothic" w:hAnsi="Showcard Gothic"/>
          <w:sz w:val="24"/>
        </w:rPr>
      </w:pPr>
      <w:r>
        <w:rPr>
          <w:rFonts w:ascii="Showcard Gothic" w:hAnsi="Showcard Gothic"/>
          <w:sz w:val="24"/>
        </w:rPr>
        <w:t xml:space="preserve">Dicas: </w:t>
      </w:r>
    </w:p>
    <w:p w:rsidR="001A11BD" w:rsidRDefault="001A11BD" w:rsidP="001A11BD">
      <w:pPr>
        <w:spacing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 </w:t>
      </w:r>
      <w:proofErr w:type="spellStart"/>
      <w:r>
        <w:rPr>
          <w:rFonts w:ascii="Book Antiqua" w:hAnsi="Book Antiqua"/>
          <w:sz w:val="24"/>
        </w:rPr>
        <w:t>enem</w:t>
      </w:r>
      <w:proofErr w:type="spellEnd"/>
      <w:r>
        <w:rPr>
          <w:rFonts w:ascii="Book Antiqua" w:hAnsi="Book Antiqua"/>
          <w:sz w:val="24"/>
        </w:rPr>
        <w:t xml:space="preserve"> utiliza ainda questões com muitas charges, tirinhas, músicas, filmes. Por isso é importante sempre estar atualizado, e fazer sempre que </w:t>
      </w:r>
      <w:r w:rsidR="00604F17">
        <w:rPr>
          <w:rFonts w:ascii="Book Antiqua" w:hAnsi="Book Antiqua"/>
          <w:sz w:val="24"/>
        </w:rPr>
        <w:t>possível, questões</w:t>
      </w:r>
      <w:r>
        <w:rPr>
          <w:rFonts w:ascii="Book Antiqua" w:hAnsi="Book Antiqua"/>
          <w:sz w:val="24"/>
        </w:rPr>
        <w:t xml:space="preserve"> de provas anteriores! </w:t>
      </w:r>
    </w:p>
    <w:p w:rsidR="00604F17" w:rsidRDefault="00604F17" w:rsidP="001A11BD">
      <w:pPr>
        <w:spacing w:line="240" w:lineRule="auto"/>
        <w:jc w:val="both"/>
        <w:rPr>
          <w:rFonts w:ascii="Showcard Gothic" w:hAnsi="Showcard Gothic"/>
          <w:sz w:val="24"/>
        </w:rPr>
      </w:pPr>
      <w:r>
        <w:rPr>
          <w:rFonts w:ascii="Book Antiqua" w:hAnsi="Book Antiqua"/>
          <w:sz w:val="24"/>
        </w:rPr>
        <w:t xml:space="preserve">                                                           </w:t>
      </w:r>
      <w:r>
        <w:rPr>
          <w:rFonts w:ascii="Showcard Gothic" w:hAnsi="Showcard Gothic"/>
          <w:sz w:val="24"/>
        </w:rPr>
        <w:t xml:space="preserve">INDICAÇÕES </w:t>
      </w:r>
    </w:p>
    <w:p w:rsidR="00604F17" w:rsidRDefault="00604F17" w:rsidP="001A11BD">
      <w:pPr>
        <w:spacing w:line="240" w:lineRule="auto"/>
        <w:jc w:val="both"/>
        <w:rPr>
          <w:rFonts w:ascii="Book Antiqua" w:hAnsi="Book Antiqua"/>
          <w:sz w:val="18"/>
        </w:rPr>
      </w:pPr>
      <w:r w:rsidRPr="00604F17">
        <w:rPr>
          <w:rFonts w:ascii="Book Antiqua" w:hAnsi="Book Antiqua"/>
          <w:sz w:val="18"/>
          <w:lang w:eastAsia="pt-BR"/>
        </w:rPr>
        <w:drawing>
          <wp:anchor distT="0" distB="0" distL="114300" distR="114300" simplePos="0" relativeHeight="251658240" behindDoc="1" locked="0" layoutInCell="1" allowOverlap="1" wp14:anchorId="4449B3A0" wp14:editId="5A7CDF9C">
            <wp:simplePos x="0" y="0"/>
            <wp:positionH relativeFrom="column">
              <wp:posOffset>-213360</wp:posOffset>
            </wp:positionH>
            <wp:positionV relativeFrom="paragraph">
              <wp:posOffset>181610</wp:posOffset>
            </wp:positionV>
            <wp:extent cx="1647825" cy="1348220"/>
            <wp:effectExtent l="0" t="0" r="0" b="4445"/>
            <wp:wrapTight wrapText="bothSides">
              <wp:wrapPolygon edited="0">
                <wp:start x="0" y="0"/>
                <wp:lineTo x="0" y="21366"/>
                <wp:lineTo x="21225" y="21366"/>
                <wp:lineTo x="21225" y="0"/>
                <wp:lineTo x="0" y="0"/>
              </wp:wrapPolygon>
            </wp:wrapTight>
            <wp:docPr id="19" name="Imagem 19" descr="http://guiadoestudante.abril.com.br/imagem/filme-300-esparta-vestibular-e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iadoestudante.abril.com.br/imagem/filme-300-esparta-vestibular-en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4F17">
        <w:rPr>
          <w:rFonts w:ascii="Book Antiqua" w:hAnsi="Book Antiqua"/>
          <w:sz w:val="18"/>
        </w:rPr>
        <w:t xml:space="preserve">300 (2006) - É um relato da Batalha das </w:t>
      </w:r>
      <w:proofErr w:type="spellStart"/>
      <w:r w:rsidRPr="00604F17">
        <w:rPr>
          <w:rFonts w:ascii="Book Antiqua" w:hAnsi="Book Antiqua"/>
          <w:sz w:val="18"/>
        </w:rPr>
        <w:t>Termópilas</w:t>
      </w:r>
      <w:proofErr w:type="spellEnd"/>
      <w:r w:rsidRPr="00604F17">
        <w:rPr>
          <w:rFonts w:ascii="Book Antiqua" w:hAnsi="Book Antiqua"/>
          <w:sz w:val="18"/>
        </w:rPr>
        <w:t>, na qual o Rei Leônidas e 300 espartanos lutaram até a morte contra Xerxes e seu exército persa. Enfrentando dificuldades insuperáveis, o sacrifí</w:t>
      </w:r>
      <w:r w:rsidRPr="00604F17">
        <w:rPr>
          <w:rFonts w:ascii="Book Antiqua" w:hAnsi="Book Antiqua"/>
          <w:sz w:val="18"/>
        </w:rPr>
        <w:softHyphen/>
        <w:t>cio desses homens levou toda a Grécia a se unir contra o inimigo persa, traçando um marco no caminho para a democracia</w:t>
      </w:r>
    </w:p>
    <w:p w:rsidR="000F0151" w:rsidRDefault="000F0151" w:rsidP="001A11BD">
      <w:pPr>
        <w:spacing w:line="24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0D7C52C" wp14:editId="50B420A5">
            <wp:simplePos x="0" y="0"/>
            <wp:positionH relativeFrom="column">
              <wp:posOffset>-260985</wp:posOffset>
            </wp:positionH>
            <wp:positionV relativeFrom="paragraph">
              <wp:posOffset>1219200</wp:posOffset>
            </wp:positionV>
            <wp:extent cx="1876425" cy="1054735"/>
            <wp:effectExtent l="0" t="0" r="0" b="0"/>
            <wp:wrapTight wrapText="bothSides">
              <wp:wrapPolygon edited="0">
                <wp:start x="0" y="0"/>
                <wp:lineTo x="0" y="21067"/>
                <wp:lineTo x="21271" y="21067"/>
                <wp:lineTo x="21271" y="0"/>
                <wp:lineTo x="0" y="0"/>
              </wp:wrapPolygon>
            </wp:wrapTight>
            <wp:docPr id="21" name="Imagem 21" descr="http://cdn7.nflximg.net/ipl/45594/8aa4591cd450016cf4ff18b7fe8e517f0d4c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7.nflximg.net/ipl/45594/8aa4591cd450016cf4ff18b7fe8e517f0d4c93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F17" w:rsidRPr="00604F17">
        <w:rPr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27015A1B" wp14:editId="79EA8B5B">
            <wp:simplePos x="0" y="0"/>
            <wp:positionH relativeFrom="column">
              <wp:posOffset>4387215</wp:posOffset>
            </wp:positionH>
            <wp:positionV relativeFrom="paragraph">
              <wp:posOffset>50800</wp:posOffset>
            </wp:positionV>
            <wp:extent cx="142875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12" y="21130"/>
                <wp:lineTo x="21312" y="0"/>
                <wp:lineTo x="0" y="0"/>
              </wp:wrapPolygon>
            </wp:wrapTight>
            <wp:docPr id="20" name="Imagem 20" descr="http://guiadoestudante.abril.com.br/imagem/filme-o-nome-da-rosa-estudar-vestib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uiadoestudante.abril.com.br/imagem/filme-o-nome-da-rosa-estudar-vestibul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F17" w:rsidRPr="00604F17">
        <w:rPr>
          <w:rFonts w:ascii="Book Antiqua" w:hAnsi="Book Antiqua"/>
          <w:sz w:val="18"/>
        </w:rPr>
        <w:t>O Nome da Rosa (1986) - Estranhas mortes começam a ocorrer num mosteiro beneditino localizado na Itália durante a baixa Idade Média. No local, há uma bibli</w:t>
      </w:r>
      <w:r w:rsidR="00E13D1B">
        <w:rPr>
          <w:rFonts w:ascii="Book Antiqua" w:hAnsi="Book Antiqua"/>
          <w:sz w:val="18"/>
        </w:rPr>
        <w:t>oteca, onde poucos monges tê</w:t>
      </w:r>
      <w:r w:rsidR="00604F17" w:rsidRPr="00604F17">
        <w:rPr>
          <w:rFonts w:ascii="Book Antiqua" w:hAnsi="Book Antiqua"/>
          <w:sz w:val="18"/>
        </w:rPr>
        <w:t xml:space="preserve">m acesso às publicações sacras e profanas. A chegada de um monge franciscano, incumbido de investigar os casos, irá mostrar o verdadeiro motivo dos crimes, resultando na instalação do tribunal da </w:t>
      </w:r>
      <w:r w:rsidRPr="00604F17">
        <w:rPr>
          <w:rFonts w:ascii="Book Antiqua" w:hAnsi="Book Antiqua"/>
          <w:sz w:val="18"/>
        </w:rPr>
        <w:t>Santa Inquisição</w:t>
      </w:r>
      <w:r>
        <w:rPr>
          <w:rFonts w:ascii="Book Antiqua" w:hAnsi="Book Antiqua"/>
          <w:sz w:val="18"/>
        </w:rPr>
        <w:t>.</w:t>
      </w:r>
    </w:p>
    <w:p w:rsidR="000F0151" w:rsidRPr="000F0151" w:rsidRDefault="000F0151" w:rsidP="001A11BD">
      <w:pPr>
        <w:spacing w:line="240" w:lineRule="auto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Documentário produzido pela BBC, em vários episódios que contam segredos nazistas revelados sobre Hitler. Disponível no </w:t>
      </w:r>
      <w:proofErr w:type="spellStart"/>
      <w:r>
        <w:rPr>
          <w:rFonts w:ascii="Book Antiqua" w:hAnsi="Book Antiqua"/>
          <w:sz w:val="18"/>
        </w:rPr>
        <w:t>N</w:t>
      </w:r>
      <w:bookmarkStart w:id="0" w:name="_GoBack"/>
      <w:bookmarkEnd w:id="0"/>
      <w:r>
        <w:rPr>
          <w:rFonts w:ascii="Book Antiqua" w:hAnsi="Book Antiqua"/>
          <w:sz w:val="18"/>
        </w:rPr>
        <w:t>etflix</w:t>
      </w:r>
      <w:proofErr w:type="spellEnd"/>
      <w:r>
        <w:rPr>
          <w:rFonts w:ascii="Book Antiqua" w:hAnsi="Book Antiqua"/>
          <w:sz w:val="18"/>
        </w:rPr>
        <w:t xml:space="preserve">. </w:t>
      </w:r>
    </w:p>
    <w:sectPr w:rsidR="000F0151" w:rsidRPr="000F0151" w:rsidSect="000F0151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D8" w:rsidRDefault="00B27BD8" w:rsidP="007E3D6F">
      <w:pPr>
        <w:spacing w:after="0" w:line="240" w:lineRule="auto"/>
      </w:pPr>
      <w:r>
        <w:separator/>
      </w:r>
    </w:p>
  </w:endnote>
  <w:endnote w:type="continuationSeparator" w:id="0">
    <w:p w:rsidR="00B27BD8" w:rsidRDefault="00B27BD8" w:rsidP="007E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D8" w:rsidRDefault="00B27BD8" w:rsidP="007E3D6F">
      <w:pPr>
        <w:spacing w:after="0" w:line="240" w:lineRule="auto"/>
      </w:pPr>
      <w:r>
        <w:separator/>
      </w:r>
    </w:p>
  </w:footnote>
  <w:footnote w:type="continuationSeparator" w:id="0">
    <w:p w:rsidR="00B27BD8" w:rsidRDefault="00B27BD8" w:rsidP="007E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6F" w:rsidRPr="007E3D6F" w:rsidRDefault="007E3D6F" w:rsidP="00B64A86">
    <w:pPr>
      <w:pStyle w:val="Cabealho"/>
      <w:tabs>
        <w:tab w:val="clear" w:pos="8504"/>
      </w:tabs>
      <w:jc w:val="both"/>
    </w:pPr>
    <w:r>
      <w:rPr>
        <w:noProof/>
        <w:lang w:eastAsia="pt-BR"/>
      </w:rPr>
      <w:drawing>
        <wp:inline distT="0" distB="0" distL="0" distR="0">
          <wp:extent cx="1266825" cy="792510"/>
          <wp:effectExtent l="0" t="0" r="0" b="762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n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19" cy="795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4A86">
      <w:t xml:space="preserve">                        </w:t>
    </w:r>
    <w:r w:rsidR="00B64A86">
      <w:rPr>
        <w:noProof/>
        <w:lang w:eastAsia="pt-BR"/>
      </w:rPr>
      <w:drawing>
        <wp:inline distT="0" distB="0" distL="0" distR="0" wp14:anchorId="4A0FBF29" wp14:editId="5925610F">
          <wp:extent cx="1361130" cy="762000"/>
          <wp:effectExtent l="0" t="0" r="0" b="0"/>
          <wp:docPr id="17" name="Imagem 17" descr="http://portal.unemat.br/media/images/Logo_PIB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portal.unemat.br/media/images/Logo_PIBI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805" cy="76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4A86">
      <w:t xml:space="preserve">                </w:t>
    </w:r>
    <w:r w:rsidR="00B64A86" w:rsidRPr="00B64A86">
      <w:rPr>
        <w:noProof/>
        <w:lang w:eastAsia="pt-BR"/>
      </w:rPr>
      <w:drawing>
        <wp:inline distT="0" distB="0" distL="0" distR="0">
          <wp:extent cx="942975" cy="931187"/>
          <wp:effectExtent l="0" t="0" r="0" b="2540"/>
          <wp:docPr id="18" name="Imagem 18" descr="C:\Users\Camila Rafaela\Pictures\Camera Roll\uf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mila Rafaela\Pictures\Camera Roll\ufc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65" cy="93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914B"/>
      </v:shape>
    </w:pict>
  </w:numPicBullet>
  <w:abstractNum w:abstractNumId="0" w15:restartNumberingAfterBreak="0">
    <w:nsid w:val="20FC2B88"/>
    <w:multiLevelType w:val="hybridMultilevel"/>
    <w:tmpl w:val="7CD6908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7AC6"/>
    <w:multiLevelType w:val="hybridMultilevel"/>
    <w:tmpl w:val="F8AC8A98"/>
    <w:lvl w:ilvl="0" w:tplc="0416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97"/>
    <w:rsid w:val="00025470"/>
    <w:rsid w:val="000F0151"/>
    <w:rsid w:val="001A11BD"/>
    <w:rsid w:val="001F67CB"/>
    <w:rsid w:val="00234911"/>
    <w:rsid w:val="00500AE3"/>
    <w:rsid w:val="00576F29"/>
    <w:rsid w:val="00604F17"/>
    <w:rsid w:val="007E3D6F"/>
    <w:rsid w:val="008243EC"/>
    <w:rsid w:val="0091108C"/>
    <w:rsid w:val="00A77D78"/>
    <w:rsid w:val="00B27BD8"/>
    <w:rsid w:val="00B64A86"/>
    <w:rsid w:val="00B728C2"/>
    <w:rsid w:val="00E13D1B"/>
    <w:rsid w:val="00E67CC1"/>
    <w:rsid w:val="00E73197"/>
    <w:rsid w:val="00E753C9"/>
    <w:rsid w:val="00EC7DD9"/>
    <w:rsid w:val="00F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D5BB98-5B97-48A8-B723-4A2C43DD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319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3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D6F"/>
  </w:style>
  <w:style w:type="paragraph" w:styleId="Rodap">
    <w:name w:val="footer"/>
    <w:basedOn w:val="Normal"/>
    <w:link w:val="RodapChar"/>
    <w:uiPriority w:val="99"/>
    <w:unhideWhenUsed/>
    <w:rsid w:val="007E3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D6F"/>
  </w:style>
  <w:style w:type="table" w:styleId="Tabelacomgrade">
    <w:name w:val="Table Grid"/>
    <w:basedOn w:val="Tabelanormal"/>
    <w:uiPriority w:val="39"/>
    <w:rsid w:val="00B6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B64A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3">
    <w:name w:val="Plain Table 3"/>
    <w:basedOn w:val="Tabelanormal"/>
    <w:uiPriority w:val="43"/>
    <w:rsid w:val="00B64A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E753C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72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BC54-A622-421A-94E0-832B2C4F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1089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Rafaela</dc:creator>
  <cp:keywords/>
  <dc:description/>
  <cp:lastModifiedBy>Camila Rafaela</cp:lastModifiedBy>
  <cp:revision>2</cp:revision>
  <dcterms:created xsi:type="dcterms:W3CDTF">2016-04-18T03:43:00Z</dcterms:created>
  <dcterms:modified xsi:type="dcterms:W3CDTF">2016-04-19T17:26:00Z</dcterms:modified>
</cp:coreProperties>
</file>